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B4" w:rsidRPr="009D43B4" w:rsidRDefault="009D43B4" w:rsidP="009D43B4">
      <w:pPr>
        <w:pStyle w:val="Title"/>
      </w:pPr>
      <w:r>
        <w:t>Application for Manufacturer Entry to the UC Davis Western Cooling Challenge</w:t>
      </w:r>
    </w:p>
    <w:p w:rsidR="00F73B87" w:rsidRPr="00F73B87" w:rsidRDefault="00F73B87" w:rsidP="00BF7BCC">
      <w:pPr>
        <w:pStyle w:val="Title"/>
        <w:rPr>
          <w:i/>
          <w:sz w:val="12"/>
        </w:rPr>
      </w:pPr>
    </w:p>
    <w:p w:rsidR="00F73B87" w:rsidRPr="00050EBD" w:rsidRDefault="006847AA" w:rsidP="00050EBD">
      <w:pPr>
        <w:rPr>
          <w:sz w:val="28"/>
        </w:rPr>
      </w:pPr>
      <w:r w:rsidRPr="00050EBD">
        <w:rPr>
          <w:sz w:val="28"/>
        </w:rPr>
        <w:t>Manufacturer(s)</w:t>
      </w:r>
      <w:r w:rsidR="00024CF1">
        <w:rPr>
          <w:sz w:val="28"/>
        </w:rPr>
        <w:t>:</w:t>
      </w:r>
      <w:bookmarkStart w:id="0" w:name="_GoBack"/>
      <w:bookmarkEnd w:id="0"/>
    </w:p>
    <w:p w:rsidR="006847AA" w:rsidRPr="00050EBD" w:rsidRDefault="006847AA" w:rsidP="00050EBD">
      <w:pPr>
        <w:rPr>
          <w:sz w:val="28"/>
        </w:rPr>
      </w:pPr>
      <w:r w:rsidRPr="00050EBD">
        <w:rPr>
          <w:sz w:val="28"/>
        </w:rPr>
        <w:t>Name of WCC Entry</w:t>
      </w:r>
      <w:r w:rsidR="00024CF1">
        <w:rPr>
          <w:sz w:val="28"/>
        </w:rPr>
        <w:t>:</w:t>
      </w:r>
    </w:p>
    <w:p w:rsidR="00F73B87" w:rsidRPr="00050EBD" w:rsidRDefault="00463204" w:rsidP="00050EBD">
      <w:pPr>
        <w:rPr>
          <w:sz w:val="28"/>
        </w:rPr>
      </w:pPr>
      <w:r w:rsidRPr="00050EBD">
        <w:rPr>
          <w:sz w:val="28"/>
        </w:rPr>
        <w:t>Date</w:t>
      </w:r>
      <w:r w:rsidR="00024CF1">
        <w:rPr>
          <w:sz w:val="28"/>
        </w:rPr>
        <w:t>:</w:t>
      </w: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F73B87" w:rsidRDefault="00F73B87" w:rsidP="00F73B87">
      <w:pPr>
        <w:pStyle w:val="Subtitle"/>
      </w:pPr>
    </w:p>
    <w:p w:rsidR="006847AA" w:rsidRDefault="006847AA" w:rsidP="006847AA"/>
    <w:p w:rsidR="006847AA" w:rsidRPr="006847AA" w:rsidRDefault="006847AA" w:rsidP="006847AA"/>
    <w:p w:rsidR="00F73B87" w:rsidRDefault="00F73B87" w:rsidP="00BF7BCC">
      <w:pPr>
        <w:pStyle w:val="Subtitle"/>
      </w:pPr>
    </w:p>
    <w:p w:rsidR="00AB77AA" w:rsidRDefault="00AB77AA" w:rsidP="00AB77AA"/>
    <w:p w:rsidR="006E6475" w:rsidRDefault="006E6475" w:rsidP="00AB77AA"/>
    <w:p w:rsidR="007B5D4E" w:rsidRDefault="007B5D4E" w:rsidP="00AB77AA"/>
    <w:p w:rsidR="00F73B87" w:rsidRDefault="00414A90" w:rsidP="00BF7BCC">
      <w:pPr>
        <w:pStyle w:val="Sub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-406619</wp:posOffset>
            </wp:positionH>
            <wp:positionV relativeFrom="paragraph">
              <wp:posOffset>29714</wp:posOffset>
            </wp:positionV>
            <wp:extent cx="3070991" cy="1466193"/>
            <wp:effectExtent l="19050" t="0" r="0" b="0"/>
            <wp:wrapNone/>
            <wp:docPr id="2" name="Picture 7" descr="Report Cover3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port Cover3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0567" r="52239" b="31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91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1B6" w:rsidRPr="007951B6" w:rsidRDefault="007951B6" w:rsidP="007951B6"/>
    <w:p w:rsidR="007C7748" w:rsidRDefault="007C7748" w:rsidP="00F73B87">
      <w:pPr>
        <w:pStyle w:val="Subtitle"/>
      </w:pPr>
    </w:p>
    <w:p w:rsidR="007C7748" w:rsidRDefault="007C7748" w:rsidP="00F73B87">
      <w:pPr>
        <w:pStyle w:val="Subtitle"/>
      </w:pPr>
    </w:p>
    <w:p w:rsidR="00414A90" w:rsidRPr="00414A90" w:rsidRDefault="00414A90" w:rsidP="00414A90"/>
    <w:p w:rsidR="007C7748" w:rsidRDefault="007C7748" w:rsidP="00F73B87">
      <w:pPr>
        <w:pStyle w:val="Subtitle"/>
      </w:pPr>
    </w:p>
    <w:p w:rsidR="007C7748" w:rsidRDefault="007C7748" w:rsidP="00F73B87">
      <w:pPr>
        <w:pStyle w:val="Subtitle"/>
      </w:pPr>
    </w:p>
    <w:p w:rsidR="00414A90" w:rsidRDefault="00414A90" w:rsidP="00BF7BCC">
      <w:pPr>
        <w:pStyle w:val="Subtitle"/>
      </w:pPr>
    </w:p>
    <w:p w:rsidR="00BF7BCC" w:rsidRDefault="00F73B87" w:rsidP="00BF7BCC">
      <w:pPr>
        <w:pStyle w:val="Subtitle"/>
      </w:pPr>
      <w:r>
        <w:t>University of California, Davis</w:t>
      </w:r>
    </w:p>
    <w:p w:rsidR="009D43B4" w:rsidRDefault="009D43B4" w:rsidP="009D43B4">
      <w:pPr>
        <w:pStyle w:val="Subtitle"/>
      </w:pPr>
      <w:r>
        <w:t>1450 Drew Avenue, Suite 100</w:t>
      </w:r>
    </w:p>
    <w:p w:rsidR="004B2BAE" w:rsidRDefault="009D43B4" w:rsidP="004B2BAE">
      <w:pPr>
        <w:pStyle w:val="Subtitle"/>
      </w:pPr>
      <w:r>
        <w:t>Davis, CA 9561</w:t>
      </w:r>
      <w:r w:rsidR="004B2BAE">
        <w:t>8</w:t>
      </w:r>
    </w:p>
    <w:p w:rsidR="009D43B4" w:rsidRPr="009D43B4" w:rsidRDefault="004B2BAE" w:rsidP="004B2BAE">
      <w:pPr>
        <w:pStyle w:val="Subtitle"/>
      </w:pPr>
      <w:r>
        <w:t>wcec.ucdavis.edu</w:t>
      </w:r>
    </w:p>
    <w:p w:rsidR="00733C8C" w:rsidRPr="007C5918" w:rsidRDefault="00733C8C" w:rsidP="00FB6654">
      <w:pPr>
        <w:sectPr w:rsidR="00733C8C" w:rsidRPr="007C5918" w:rsidSect="00EB15DD">
          <w:headerReference w:type="default" r:id="rId11"/>
          <w:footerReference w:type="default" r:id="rId12"/>
          <w:headerReference w:type="first" r:id="rId13"/>
          <w:pgSz w:w="12240" w:h="15840" w:code="1"/>
          <w:pgMar w:top="1440" w:right="1080" w:bottom="1440" w:left="1080" w:header="720" w:footer="720" w:gutter="0"/>
          <w:pgNumType w:fmt="lowerRoman" w:start="1"/>
          <w:cols w:space="720"/>
          <w:titlePg/>
          <w:docGrid w:linePitch="360"/>
        </w:sectPr>
      </w:pPr>
    </w:p>
    <w:p w:rsidR="007B5D4E" w:rsidRDefault="007B5D4E" w:rsidP="007B5D4E">
      <w:pPr>
        <w:pStyle w:val="Heading1"/>
      </w:pPr>
      <w:r>
        <w:lastRenderedPageBreak/>
        <w:t>Letter of Intent</w:t>
      </w:r>
    </w:p>
    <w:p w:rsidR="007B5D4E" w:rsidRDefault="007B5D4E" w:rsidP="007B5D4E">
      <w:r>
        <w:t>Please submit a cover letter expressing your company’s intent to submit an entry to the Western Cooling Chall</w:t>
      </w:r>
      <w:r w:rsidR="008A16BE">
        <w:t>enge.</w:t>
      </w:r>
      <w:r w:rsidR="003365E1">
        <w:t xml:space="preserve"> </w:t>
      </w:r>
      <w:r>
        <w:t>Provide a brief description of the technology to be entered</w:t>
      </w:r>
      <w:r w:rsidR="008A16BE">
        <w:t xml:space="preserve">, </w:t>
      </w:r>
      <w:r w:rsidR="00B24031">
        <w:t xml:space="preserve">identify any partnerships represented by the entry, </w:t>
      </w:r>
      <w:r w:rsidR="000F4E84">
        <w:t>provide a timeline</w:t>
      </w:r>
      <w:r w:rsidR="008A16BE">
        <w:t xml:space="preserve"> for </w:t>
      </w:r>
      <w:r w:rsidR="000F4E84">
        <w:t>when</w:t>
      </w:r>
      <w:r w:rsidR="008A16BE">
        <w:t xml:space="preserve"> the </w:t>
      </w:r>
      <w:r w:rsidR="000F4E84">
        <w:t>entry will be ready for testing</w:t>
      </w:r>
      <w:r w:rsidR="008A16BE">
        <w:t xml:space="preserve">, and </w:t>
      </w:r>
      <w:r w:rsidR="00A76756">
        <w:t>confirm</w:t>
      </w:r>
      <w:r w:rsidR="008A16BE">
        <w:t xml:space="preserve"> your intent to provide equipment and cooperative support to WCEC and partners as needed for laboratory testing of the equipment.</w:t>
      </w:r>
      <w:r w:rsidR="003365E1">
        <w:t xml:space="preserve"> </w:t>
      </w:r>
      <w:r w:rsidR="00B24031">
        <w:t xml:space="preserve">If the entry is in partnership with another company, both companies must submit a letter with this application. </w:t>
      </w:r>
    </w:p>
    <w:p w:rsidR="00E8767A" w:rsidRDefault="00E8767A" w:rsidP="006E6475">
      <w:pPr>
        <w:pStyle w:val="Heading1"/>
      </w:pPr>
      <w:r>
        <w:t>Overview of Company</w:t>
      </w:r>
    </w:p>
    <w:p w:rsidR="00E8767A" w:rsidRDefault="00E8767A" w:rsidP="00E8767A">
      <w:r>
        <w:t xml:space="preserve">Please provide </w:t>
      </w:r>
      <w:r w:rsidR="006B6D98">
        <w:t>a</w:t>
      </w:r>
      <w:r w:rsidR="0017765B">
        <w:t xml:space="preserve"> 1</w:t>
      </w:r>
      <w:r>
        <w:t>00</w:t>
      </w:r>
      <w:r w:rsidR="00932950">
        <w:t>-</w:t>
      </w:r>
      <w:r>
        <w:t xml:space="preserve">word </w:t>
      </w:r>
      <w:r w:rsidR="006B6D98">
        <w:t>(max)</w:t>
      </w:r>
      <w:r>
        <w:t xml:space="preserve"> summary description of (each) company </w:t>
      </w:r>
      <w:r w:rsidR="007B5D4E">
        <w:t xml:space="preserve">applying to be considered </w:t>
      </w:r>
      <w:r w:rsidR="0087149B">
        <w:t xml:space="preserve">as </w:t>
      </w:r>
      <w:r w:rsidR="007B5D4E">
        <w:t>a participant in the Western Cooling Challenge.</w:t>
      </w:r>
    </w:p>
    <w:p w:rsidR="00E8767A" w:rsidRDefault="0087149B" w:rsidP="006E6475">
      <w:pPr>
        <w:pStyle w:val="Heading1"/>
      </w:pPr>
      <w:r>
        <w:t xml:space="preserve">Overview </w:t>
      </w:r>
      <w:r w:rsidR="002D383B">
        <w:t xml:space="preserve">of </w:t>
      </w:r>
      <w:r>
        <w:t xml:space="preserve">Western Cooling Challenge </w:t>
      </w:r>
      <w:r w:rsidR="00E8767A">
        <w:t>Entry</w:t>
      </w:r>
    </w:p>
    <w:p w:rsidR="00E8767A" w:rsidRDefault="00E8767A" w:rsidP="00E8767A">
      <w:r>
        <w:t>P</w:t>
      </w:r>
      <w:r w:rsidR="0087149B">
        <w:t>leas</w:t>
      </w:r>
      <w:r w:rsidR="002D383B">
        <w:t>e provide a 4</w:t>
      </w:r>
      <w:r>
        <w:t>00</w:t>
      </w:r>
      <w:r w:rsidR="00A76756">
        <w:t>-</w:t>
      </w:r>
      <w:r>
        <w:t xml:space="preserve">word </w:t>
      </w:r>
      <w:r w:rsidR="00A76756">
        <w:t>(max)</w:t>
      </w:r>
      <w:r>
        <w:t xml:space="preserve"> summary </w:t>
      </w:r>
      <w:r w:rsidR="0087149B">
        <w:t xml:space="preserve">description </w:t>
      </w:r>
      <w:r>
        <w:t xml:space="preserve">of the technology to be </w:t>
      </w:r>
      <w:r w:rsidR="002D383B">
        <w:t>submitted.</w:t>
      </w:r>
      <w:r w:rsidR="0087149B">
        <w:t xml:space="preserve"> </w:t>
      </w:r>
      <w:r w:rsidR="005C44CC">
        <w:t>Include</w:t>
      </w:r>
      <w:r w:rsidR="0087149B">
        <w:t xml:space="preserve"> the</w:t>
      </w:r>
      <w:r w:rsidR="0017765B">
        <w:t xml:space="preserve"> </w:t>
      </w:r>
      <w:r w:rsidR="005C44CC">
        <w:t>basic technology description, the cooling capacity</w:t>
      </w:r>
      <w:r w:rsidR="0017765B">
        <w:t>,</w:t>
      </w:r>
      <w:r w:rsidR="0087149B">
        <w:t xml:space="preserve"> intended market(s) for the technology (e</w:t>
      </w:r>
      <w:r w:rsidR="00A76756">
        <w:t>.</w:t>
      </w:r>
      <w:r w:rsidR="0087149B">
        <w:t>g</w:t>
      </w:r>
      <w:r w:rsidR="00A76756">
        <w:t>.</w:t>
      </w:r>
      <w:r w:rsidR="00DE58F1">
        <w:t>:</w:t>
      </w:r>
      <w:r w:rsidR="0087149B">
        <w:t xml:space="preserve"> commercial, D</w:t>
      </w:r>
      <w:r w:rsidR="005C44CC">
        <w:t>edicated Outdoor Air Supply (</w:t>
      </w:r>
      <w:r w:rsidR="0087149B">
        <w:t>DOAS</w:t>
      </w:r>
      <w:r w:rsidR="005C44CC">
        <w:t>)</w:t>
      </w:r>
      <w:r w:rsidR="0087149B">
        <w:t xml:space="preserve">, etc), any important </w:t>
      </w:r>
      <w:r w:rsidR="002D383B">
        <w:t>limitations</w:t>
      </w:r>
      <w:r w:rsidR="005C44CC">
        <w:t xml:space="preserve"> (e.g.</w:t>
      </w:r>
      <w:r w:rsidR="00DE58F1">
        <w:t>:</w:t>
      </w:r>
      <w:r w:rsidR="005C44CC">
        <w:t xml:space="preserve"> cooling only)</w:t>
      </w:r>
      <w:r w:rsidR="002D383B">
        <w:t>, key a</w:t>
      </w:r>
      <w:r w:rsidR="005C44CC">
        <w:t>ttributes</w:t>
      </w:r>
      <w:r w:rsidR="0087149B">
        <w:t xml:space="preserve"> of the technology (</w:t>
      </w:r>
      <w:r w:rsidR="00DE58F1">
        <w:t>e.g.:</w:t>
      </w:r>
      <w:r w:rsidR="005C44CC">
        <w:t xml:space="preserve"> </w:t>
      </w:r>
      <w:r w:rsidR="0087149B">
        <w:t>impro</w:t>
      </w:r>
      <w:r w:rsidR="00DE58F1">
        <w:t>ved IAQ)</w:t>
      </w:r>
      <w:r w:rsidR="002D383B">
        <w:t>, and estimated impact</w:t>
      </w:r>
      <w:r w:rsidR="005C44CC">
        <w:t>s on</w:t>
      </w:r>
      <w:r w:rsidR="002D383B">
        <w:t xml:space="preserve"> energy use and </w:t>
      </w:r>
      <w:r w:rsidR="00AD2BFE">
        <w:t xml:space="preserve">peak electricity </w:t>
      </w:r>
      <w:r w:rsidR="002D383B">
        <w:t>demand for cooling</w:t>
      </w:r>
      <w:r w:rsidR="0087149B">
        <w:t>.</w:t>
      </w:r>
    </w:p>
    <w:p w:rsidR="008F027D" w:rsidRDefault="008F027D" w:rsidP="006E6475">
      <w:pPr>
        <w:pStyle w:val="Heading1"/>
      </w:pPr>
      <w:r>
        <w:t>System Schematic</w:t>
      </w:r>
    </w:p>
    <w:p w:rsidR="007B5D4E" w:rsidRDefault="005C44CC" w:rsidP="007B5D4E">
      <w:r>
        <w:t>Please p</w:t>
      </w:r>
      <w:r w:rsidR="007B5D4E">
        <w:t>rovide a cartoon schematic that identifies all major energy and water consuming components, heat transfer elements, and air paths.</w:t>
      </w:r>
      <w:r w:rsidR="003365E1">
        <w:t xml:space="preserve"> </w:t>
      </w:r>
      <w:r w:rsidR="007B5D4E">
        <w:t xml:space="preserve">Please </w:t>
      </w:r>
      <w:r w:rsidR="00D13BF7">
        <w:t xml:space="preserve">clearly </w:t>
      </w:r>
      <w:r w:rsidR="007B5D4E">
        <w:t>indicate outdoor air, return a</w:t>
      </w:r>
      <w:r w:rsidR="00D13BF7">
        <w:t>ir, exhaust air, and supply air streams.</w:t>
      </w:r>
      <w:r>
        <w:t xml:space="preserve"> </w:t>
      </w:r>
      <w:r w:rsidRPr="00F659EA">
        <w:rPr>
          <w:b/>
          <w:i/>
        </w:rPr>
        <w:t>I</w:t>
      </w:r>
      <w:r w:rsidR="00F659EA" w:rsidRPr="00F659EA">
        <w:rPr>
          <w:b/>
          <w:i/>
        </w:rPr>
        <w:t>f this information needs to be kept confidential, please indicate such.</w:t>
      </w:r>
    </w:p>
    <w:p w:rsidR="001149D7" w:rsidRDefault="001149D7" w:rsidP="001149D7">
      <w:pPr>
        <w:pStyle w:val="Heading1"/>
      </w:pPr>
      <w:r>
        <w:t>System Characteristics</w:t>
      </w:r>
    </w:p>
    <w:p w:rsidR="001149D7" w:rsidRPr="0017765B" w:rsidRDefault="001149D7" w:rsidP="001149D7">
      <w:r>
        <w:t>Please provide the following additional system characteristics to help describe the entry.</w:t>
      </w:r>
    </w:p>
    <w:tbl>
      <w:tblPr>
        <w:tblStyle w:val="LightShading-forWCECDocuments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1760"/>
      </w:tblGrid>
      <w:tr w:rsidR="001149D7" w:rsidTr="00EB1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:rsidR="001149D7" w:rsidRDefault="001149D7" w:rsidP="00EB15DD"/>
        </w:tc>
        <w:tc>
          <w:tcPr>
            <w:tcW w:w="1760" w:type="dxa"/>
          </w:tcPr>
          <w:p w:rsidR="001149D7" w:rsidRDefault="001149D7" w:rsidP="00EB1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9D7" w:rsidTr="00EB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:rsidR="001149D7" w:rsidRDefault="001149D7" w:rsidP="00EB15DD">
            <w:r>
              <w:t xml:space="preserve">Operating Weight </w:t>
            </w:r>
            <w:r w:rsidRPr="00016C8D">
              <w:rPr>
                <w:b w:val="0"/>
              </w:rPr>
              <w:t>(</w:t>
            </w:r>
            <w:r w:rsidRPr="00016C8D">
              <w:rPr>
                <w:b w:val="0"/>
                <w:i/>
              </w:rPr>
              <w:t>lbs</w:t>
            </w:r>
            <w:r w:rsidRPr="00016C8D">
              <w:rPr>
                <w:b w:val="0"/>
              </w:rPr>
              <w:t>)</w:t>
            </w:r>
          </w:p>
        </w:tc>
        <w:tc>
          <w:tcPr>
            <w:tcW w:w="1760" w:type="dxa"/>
          </w:tcPr>
          <w:p w:rsidR="001149D7" w:rsidRDefault="008F7396" w:rsidP="00EB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</w:t>
            </w:r>
          </w:p>
        </w:tc>
      </w:tr>
      <w:tr w:rsidR="001149D7" w:rsidTr="00EB15D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:rsidR="001149D7" w:rsidRDefault="001149D7" w:rsidP="00EB15DD">
            <w:r>
              <w:t>Dimensions (L/W/H) (</w:t>
            </w:r>
            <w:r w:rsidRPr="00016C8D">
              <w:rPr>
                <w:b w:val="0"/>
                <w:i/>
              </w:rPr>
              <w:t>in</w:t>
            </w:r>
            <w:r>
              <w:t>)</w:t>
            </w:r>
          </w:p>
        </w:tc>
        <w:tc>
          <w:tcPr>
            <w:tcW w:w="1760" w:type="dxa"/>
          </w:tcPr>
          <w:p w:rsidR="001149D7" w:rsidRDefault="008F7396" w:rsidP="00EB1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</w:t>
            </w:r>
          </w:p>
        </w:tc>
      </w:tr>
      <w:tr w:rsidR="001149D7" w:rsidTr="00EB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:rsidR="001149D7" w:rsidRDefault="001149D7" w:rsidP="00EB15DD">
            <w:r>
              <w:t>Min/Max Outdoor Air Fraction</w:t>
            </w:r>
            <w:r w:rsidR="008D43AD">
              <w:fldChar w:fldCharType="begin"/>
            </w:r>
            <w:r w:rsidR="008D43AD">
              <w:instrText xml:space="preserve"> NOTEREF _Ref273966350 \h  \* MERGEFORMAT </w:instrText>
            </w:r>
            <w:r w:rsidR="008D43AD">
              <w:fldChar w:fldCharType="separate"/>
            </w:r>
            <w:r w:rsidR="00CE3E5F" w:rsidRPr="00CE3E5F">
              <w:t>5</w:t>
            </w:r>
            <w:r w:rsidR="008D43AD">
              <w:fldChar w:fldCharType="end"/>
            </w:r>
            <w:r>
              <w:t xml:space="preserve"> </w:t>
            </w:r>
            <w:r w:rsidRPr="00016C8D">
              <w:rPr>
                <w:b w:val="0"/>
              </w:rPr>
              <w:t>(</w:t>
            </w:r>
            <w:r w:rsidRPr="00016C8D">
              <w:rPr>
                <w:b w:val="0"/>
                <w:i/>
              </w:rPr>
              <w:t>%</w:t>
            </w:r>
            <w:r w:rsidRPr="00016C8D">
              <w:rPr>
                <w:b w:val="0"/>
              </w:rPr>
              <w:t>)</w:t>
            </w:r>
          </w:p>
        </w:tc>
        <w:tc>
          <w:tcPr>
            <w:tcW w:w="1760" w:type="dxa"/>
          </w:tcPr>
          <w:p w:rsidR="001149D7" w:rsidRDefault="008F7396" w:rsidP="00EB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</w:t>
            </w:r>
          </w:p>
        </w:tc>
      </w:tr>
      <w:tr w:rsidR="001149D7" w:rsidTr="00EB15D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:rsidR="001149D7" w:rsidRDefault="001149D7" w:rsidP="00EB15DD">
            <w:r>
              <w:t xml:space="preserve">Min/Max Supply Air Flow Rate </w:t>
            </w:r>
            <w:r w:rsidRPr="00016C8D">
              <w:rPr>
                <w:b w:val="0"/>
              </w:rPr>
              <w:t>(</w:t>
            </w:r>
            <w:r w:rsidRPr="00016C8D">
              <w:rPr>
                <w:b w:val="0"/>
                <w:i/>
              </w:rPr>
              <w:t>cfm</w:t>
            </w:r>
            <w:r w:rsidRPr="00016C8D">
              <w:rPr>
                <w:b w:val="0"/>
              </w:rPr>
              <w:t>)</w:t>
            </w:r>
          </w:p>
        </w:tc>
        <w:tc>
          <w:tcPr>
            <w:tcW w:w="1760" w:type="dxa"/>
          </w:tcPr>
          <w:p w:rsidR="001149D7" w:rsidRDefault="008F7396" w:rsidP="00EB1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</w:t>
            </w:r>
          </w:p>
        </w:tc>
      </w:tr>
      <w:tr w:rsidR="001149D7" w:rsidTr="00EB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:rsidR="001149D7" w:rsidRDefault="001149D7" w:rsidP="00EB15DD">
            <w:r>
              <w:t xml:space="preserve">Min/Max Return Air Flow Rate </w:t>
            </w:r>
            <w:r w:rsidRPr="00016C8D">
              <w:rPr>
                <w:b w:val="0"/>
              </w:rPr>
              <w:t>(</w:t>
            </w:r>
            <w:r w:rsidRPr="00016C8D">
              <w:rPr>
                <w:b w:val="0"/>
                <w:i/>
              </w:rPr>
              <w:t>cfm</w:t>
            </w:r>
            <w:r w:rsidRPr="00016C8D">
              <w:rPr>
                <w:b w:val="0"/>
              </w:rPr>
              <w:t>)</w:t>
            </w:r>
          </w:p>
        </w:tc>
        <w:tc>
          <w:tcPr>
            <w:tcW w:w="1760" w:type="dxa"/>
          </w:tcPr>
          <w:p w:rsidR="001149D7" w:rsidRDefault="008F7396" w:rsidP="00EB1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</w:t>
            </w:r>
          </w:p>
        </w:tc>
      </w:tr>
      <w:tr w:rsidR="00024CF1" w:rsidTr="00EB15D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:rsidR="00024CF1" w:rsidRDefault="00024CF1" w:rsidP="00024CF1">
            <w:r>
              <w:t xml:space="preserve">Min/Max Process Air Flow </w:t>
            </w:r>
            <w:r w:rsidRPr="00024CF1">
              <w:rPr>
                <w:b w:val="0"/>
              </w:rPr>
              <w:t>(</w:t>
            </w:r>
            <w:r w:rsidRPr="00024CF1">
              <w:rPr>
                <w:b w:val="0"/>
                <w:i/>
              </w:rPr>
              <w:t>cfm</w:t>
            </w:r>
            <w:r w:rsidRPr="00024CF1">
              <w:rPr>
                <w:b w:val="0"/>
              </w:rPr>
              <w:t>)</w:t>
            </w:r>
          </w:p>
        </w:tc>
        <w:tc>
          <w:tcPr>
            <w:tcW w:w="1760" w:type="dxa"/>
          </w:tcPr>
          <w:p w:rsidR="00024CF1" w:rsidRDefault="008F7396" w:rsidP="00EB1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</w:t>
            </w:r>
          </w:p>
        </w:tc>
      </w:tr>
    </w:tbl>
    <w:p w:rsidR="00CE5F6A" w:rsidRDefault="00CE5F6A" w:rsidP="00173D99">
      <w:pPr>
        <w:pStyle w:val="Heading1"/>
      </w:pPr>
      <w:r>
        <w:t>Operating Modes</w:t>
      </w:r>
    </w:p>
    <w:p w:rsidR="00CE5F6A" w:rsidRDefault="00CE5F6A" w:rsidP="00CE5F6A">
      <w:r>
        <w:t xml:space="preserve">Please provide a list and description of the operating modes that </w:t>
      </w:r>
      <w:r w:rsidR="00024CF1">
        <w:t>for the system</w:t>
      </w:r>
      <w:r>
        <w:t>.</w:t>
      </w:r>
      <w:r w:rsidR="003365E1">
        <w:t xml:space="preserve"> </w:t>
      </w:r>
      <w:r>
        <w:t xml:space="preserve">At </w:t>
      </w:r>
      <w:r w:rsidR="00AD2BFE">
        <w:t>a</w:t>
      </w:r>
      <w:r>
        <w:t xml:space="preserve"> minimum, WCEC will test the equipment at f</w:t>
      </w:r>
      <w:r w:rsidR="00691F29">
        <w:t>ull capacity operation for each WCC test</w:t>
      </w:r>
      <w:r>
        <w:t xml:space="preserve"> condition, but </w:t>
      </w:r>
      <w:r w:rsidR="003D5AAC">
        <w:t>if possible</w:t>
      </w:r>
      <w:r w:rsidR="00AD2BFE">
        <w:t>,</w:t>
      </w:r>
      <w:r w:rsidR="003D5AAC">
        <w:t xml:space="preserve"> laboratory tests will </w:t>
      </w:r>
      <w:r w:rsidR="00024CF1">
        <w:t xml:space="preserve">map </w:t>
      </w:r>
      <w:r w:rsidR="003D5AAC">
        <w:t>performance under various operating modes.</w:t>
      </w:r>
      <w:r w:rsidR="003365E1">
        <w:t xml:space="preserve"> </w:t>
      </w:r>
      <w:r w:rsidR="00AD2BFE">
        <w:t>An</w:t>
      </w:r>
      <w:r w:rsidR="00691F29">
        <w:t xml:space="preserve"> example explanation of the operating modes </w:t>
      </w:r>
      <w:r w:rsidR="00AD2BFE">
        <w:t>is</w:t>
      </w:r>
      <w:r w:rsidR="00691F29">
        <w:t xml:space="preserve"> as follows:</w:t>
      </w:r>
    </w:p>
    <w:p w:rsidR="00016C8D" w:rsidRDefault="00016C8D" w:rsidP="00CE5F6A"/>
    <w:tbl>
      <w:tblPr>
        <w:tblStyle w:val="LightShading-forWCECDocuments"/>
        <w:tblW w:w="1008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3316"/>
        <w:gridCol w:w="6082"/>
      </w:tblGrid>
      <w:tr w:rsidR="00691F29" w:rsidTr="00851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/>
        </w:tc>
        <w:tc>
          <w:tcPr>
            <w:tcW w:w="3150" w:type="dxa"/>
          </w:tcPr>
          <w:p w:rsidR="00691F29" w:rsidRDefault="00691F29" w:rsidP="0069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Cooling Mode</w:t>
            </w:r>
          </w:p>
        </w:tc>
        <w:tc>
          <w:tcPr>
            <w:tcW w:w="5778" w:type="dxa"/>
          </w:tcPr>
          <w:p w:rsidR="00691F29" w:rsidRDefault="00691F29" w:rsidP="00691F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691F29" w:rsidTr="0085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>
            <w:r>
              <w:t>1</w:t>
            </w:r>
          </w:p>
        </w:tc>
        <w:tc>
          <w:tcPr>
            <w:tcW w:w="3150" w:type="dxa"/>
          </w:tcPr>
          <w:p w:rsidR="00691F29" w:rsidRPr="00F659EA" w:rsidRDefault="000318AB" w:rsidP="0069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233045</wp:posOffset>
                      </wp:positionV>
                      <wp:extent cx="3242310" cy="848360"/>
                      <wp:effectExtent l="0" t="4445" r="0" b="444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310" cy="848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5DCF" w:rsidRPr="002258D5" w:rsidRDefault="00915DCF" w:rsidP="002258D5">
                                  <w:pPr>
                                    <w:rPr>
                                      <w:b/>
                                      <w:color w:val="7F7F7F" w:themeColor="text1" w:themeTint="80"/>
                                      <w:sz w:val="96"/>
                                      <w:szCs w:val="96"/>
                                    </w:rPr>
                                  </w:pPr>
                                  <w:r w:rsidRPr="002258D5">
                                    <w:rPr>
                                      <w:b/>
                                      <w:color w:val="7F7F7F" w:themeColor="text1" w:themeTint="80"/>
                                      <w:sz w:val="96"/>
                                      <w:szCs w:val="96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65.85pt;margin-top:18.35pt;width:255.3pt;height:6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So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" filled="f" stroked="f">
                      <v:textbox>
                        <w:txbxContent>
                          <w:p w:rsidR="00915DCF" w:rsidRPr="002258D5" w:rsidRDefault="00915DCF" w:rsidP="002258D5">
                            <w:pPr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</w:rPr>
                            </w:pPr>
                            <w:r w:rsidRPr="002258D5"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1F29" w:rsidRPr="00F659EA">
              <w:rPr>
                <w:b/>
              </w:rPr>
              <w:t>Economizer</w:t>
            </w:r>
          </w:p>
        </w:tc>
        <w:tc>
          <w:tcPr>
            <w:tcW w:w="5778" w:type="dxa"/>
          </w:tcPr>
          <w:p w:rsidR="00691F29" w:rsidRDefault="002258D5" w:rsidP="00225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Dampers </w:t>
            </w:r>
            <w:r w:rsidR="004F69A2" w:rsidRPr="004F69A2">
              <w:t>shift to provide 100% outdoor air, return air will exit through a relief damper, and indirect cooling and DX cooling will remain off.</w:t>
            </w:r>
          </w:p>
        </w:tc>
      </w:tr>
      <w:tr w:rsidR="00691F29" w:rsidTr="008518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>
            <w:r>
              <w:t>2</w:t>
            </w:r>
          </w:p>
        </w:tc>
        <w:tc>
          <w:tcPr>
            <w:tcW w:w="3150" w:type="dxa"/>
          </w:tcPr>
          <w:p w:rsidR="00691F29" w:rsidRPr="00F659EA" w:rsidRDefault="00691F29" w:rsidP="0069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659EA">
              <w:rPr>
                <w:b/>
              </w:rPr>
              <w:t>Indirect Cooler</w:t>
            </w:r>
          </w:p>
        </w:tc>
        <w:tc>
          <w:tcPr>
            <w:tcW w:w="5778" w:type="dxa"/>
          </w:tcPr>
          <w:p w:rsidR="00691F29" w:rsidRDefault="002258D5" w:rsidP="0069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will operates </w:t>
            </w:r>
            <w:r w:rsidR="004F69A2">
              <w:t xml:space="preserve">at the designed outdoor air fraction, </w:t>
            </w:r>
            <w:r w:rsidR="00601300">
              <w:t>and fan speed will vary between P% flow and Q% supply air flow.</w:t>
            </w:r>
          </w:p>
        </w:tc>
      </w:tr>
      <w:tr w:rsidR="00691F29" w:rsidTr="0085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>
            <w:r>
              <w:t>3</w:t>
            </w:r>
          </w:p>
        </w:tc>
        <w:tc>
          <w:tcPr>
            <w:tcW w:w="3150" w:type="dxa"/>
          </w:tcPr>
          <w:p w:rsidR="00691F29" w:rsidRPr="00F659EA" w:rsidRDefault="00691F29" w:rsidP="0069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59EA">
              <w:rPr>
                <w:b/>
              </w:rPr>
              <w:t>Indirect + DX Stage 1</w:t>
            </w:r>
          </w:p>
        </w:tc>
        <w:tc>
          <w:tcPr>
            <w:tcW w:w="5778" w:type="dxa"/>
          </w:tcPr>
          <w:p w:rsidR="00691F29" w:rsidRDefault="004F69A2" w:rsidP="0069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691F29" w:rsidTr="008518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>
            <w:r>
              <w:t>4</w:t>
            </w:r>
          </w:p>
        </w:tc>
        <w:tc>
          <w:tcPr>
            <w:tcW w:w="3150" w:type="dxa"/>
          </w:tcPr>
          <w:p w:rsidR="00691F29" w:rsidRPr="00F659EA" w:rsidRDefault="0017765B" w:rsidP="0069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659EA">
              <w:rPr>
                <w:b/>
              </w:rPr>
              <w:t>etc</w:t>
            </w:r>
          </w:p>
        </w:tc>
        <w:tc>
          <w:tcPr>
            <w:tcW w:w="5778" w:type="dxa"/>
          </w:tcPr>
          <w:p w:rsidR="00691F29" w:rsidRDefault="0017765B" w:rsidP="0069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Etc</w:t>
            </w:r>
          </w:p>
        </w:tc>
      </w:tr>
    </w:tbl>
    <w:p w:rsidR="00691F29" w:rsidRDefault="00691F29" w:rsidP="00CE5F6A"/>
    <w:tbl>
      <w:tblPr>
        <w:tblStyle w:val="LightShading-forWCECDocuments"/>
        <w:tblW w:w="1008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3316"/>
        <w:gridCol w:w="6082"/>
      </w:tblGrid>
      <w:tr w:rsidR="00691F29" w:rsidTr="00851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/>
        </w:tc>
        <w:tc>
          <w:tcPr>
            <w:tcW w:w="3150" w:type="dxa"/>
          </w:tcPr>
          <w:p w:rsidR="00691F29" w:rsidRDefault="00691F29" w:rsidP="0069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Heating Mode</w:t>
            </w:r>
          </w:p>
        </w:tc>
        <w:tc>
          <w:tcPr>
            <w:tcW w:w="5778" w:type="dxa"/>
          </w:tcPr>
          <w:p w:rsidR="00691F29" w:rsidRDefault="00691F29" w:rsidP="00691F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691F29" w:rsidTr="0085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>
            <w:r>
              <w:t>1</w:t>
            </w:r>
          </w:p>
        </w:tc>
        <w:tc>
          <w:tcPr>
            <w:tcW w:w="3150" w:type="dxa"/>
          </w:tcPr>
          <w:p w:rsidR="00691F29" w:rsidRPr="00F659EA" w:rsidRDefault="00691F29" w:rsidP="0069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59EA">
              <w:rPr>
                <w:b/>
              </w:rPr>
              <w:t>Stage 1 Heat</w:t>
            </w:r>
          </w:p>
        </w:tc>
        <w:tc>
          <w:tcPr>
            <w:tcW w:w="5778" w:type="dxa"/>
          </w:tcPr>
          <w:p w:rsidR="00691F29" w:rsidRDefault="004F69A2" w:rsidP="0069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691F29" w:rsidTr="008518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91F29" w:rsidRDefault="00691F29" w:rsidP="00691F29">
            <w:r>
              <w:t>2</w:t>
            </w:r>
          </w:p>
        </w:tc>
        <w:tc>
          <w:tcPr>
            <w:tcW w:w="3150" w:type="dxa"/>
          </w:tcPr>
          <w:p w:rsidR="00691F29" w:rsidRPr="00F659EA" w:rsidRDefault="0017765B" w:rsidP="0069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659EA">
              <w:rPr>
                <w:b/>
              </w:rPr>
              <w:t>Etc</w:t>
            </w:r>
          </w:p>
        </w:tc>
        <w:tc>
          <w:tcPr>
            <w:tcW w:w="5778" w:type="dxa"/>
          </w:tcPr>
          <w:p w:rsidR="00691F29" w:rsidRDefault="004F69A2" w:rsidP="0069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</w:tbl>
    <w:p w:rsidR="002258D5" w:rsidRDefault="002258D5" w:rsidP="00173D99">
      <w:pPr>
        <w:pStyle w:val="Heading1"/>
      </w:pPr>
      <w:r>
        <w:t>Sequence of Operations</w:t>
      </w:r>
    </w:p>
    <w:p w:rsidR="002258D5" w:rsidRDefault="002258D5" w:rsidP="002258D5">
      <w:r>
        <w:t>Please describe the sequence of logic that determines operation in each operating mode, as well any variation of fan speed or capacity within a particular operating mode.  A truth table such as the example below could be a clear way to describe the operating modes.</w:t>
      </w:r>
    </w:p>
    <w:tbl>
      <w:tblPr>
        <w:tblStyle w:val="LightShading-forWCECDocuments"/>
        <w:tblW w:w="10080" w:type="dxa"/>
        <w:tblLayout w:type="fixed"/>
        <w:tblLook w:val="0420" w:firstRow="1" w:lastRow="0" w:firstColumn="0" w:lastColumn="0" w:noHBand="0" w:noVBand="1"/>
      </w:tblPr>
      <w:tblGrid>
        <w:gridCol w:w="2418"/>
        <w:gridCol w:w="922"/>
        <w:gridCol w:w="783"/>
        <w:gridCol w:w="878"/>
        <w:gridCol w:w="1106"/>
        <w:gridCol w:w="1203"/>
        <w:gridCol w:w="1200"/>
        <w:gridCol w:w="739"/>
        <w:gridCol w:w="831"/>
      </w:tblGrid>
      <w:tr w:rsidR="002258D5" w:rsidTr="00225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tcW w:w="2356" w:type="dxa"/>
          </w:tcPr>
          <w:p w:rsidR="002258D5" w:rsidRPr="00813F12" w:rsidRDefault="002258D5" w:rsidP="002258D5">
            <w:pPr>
              <w:jc w:val="center"/>
              <w:rPr>
                <w:b w:val="0"/>
                <w:i/>
                <w:sz w:val="16"/>
                <w:szCs w:val="16"/>
              </w:rPr>
            </w:pPr>
            <w:r w:rsidRPr="00813F12">
              <w:rPr>
                <w:i/>
                <w:sz w:val="16"/>
                <w:szCs w:val="16"/>
              </w:rPr>
              <w:t>Cooling Mode</w:t>
            </w:r>
          </w:p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8" w:type="dxa"/>
            <w:gridSpan w:val="3"/>
          </w:tcPr>
          <w:p w:rsidR="002258D5" w:rsidRPr="00813F12" w:rsidRDefault="002258D5" w:rsidP="002258D5">
            <w:pPr>
              <w:jc w:val="center"/>
              <w:rPr>
                <w:b w:val="0"/>
                <w:i/>
                <w:sz w:val="16"/>
                <w:szCs w:val="16"/>
              </w:rPr>
            </w:pPr>
            <w:r w:rsidRPr="00813F12">
              <w:rPr>
                <w:i/>
                <w:sz w:val="16"/>
                <w:szCs w:val="16"/>
              </w:rPr>
              <w:t>Independent Conditions</w:t>
            </w:r>
          </w:p>
        </w:tc>
        <w:tc>
          <w:tcPr>
            <w:tcW w:w="4950" w:type="dxa"/>
            <w:gridSpan w:val="5"/>
          </w:tcPr>
          <w:p w:rsidR="002258D5" w:rsidRPr="00813F12" w:rsidRDefault="002258D5" w:rsidP="002258D5">
            <w:pPr>
              <w:jc w:val="center"/>
              <w:rPr>
                <w:bCs w:val="0"/>
                <w:i/>
                <w:sz w:val="16"/>
                <w:szCs w:val="16"/>
              </w:rPr>
            </w:pPr>
            <w:r w:rsidRPr="00813F12">
              <w:rPr>
                <w:i/>
                <w:sz w:val="16"/>
                <w:szCs w:val="16"/>
              </w:rPr>
              <w:t>Component Operations</w:t>
            </w:r>
          </w:p>
        </w:tc>
      </w:tr>
      <w:tr w:rsidR="002258D5" w:rsidTr="00225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tcW w:w="2356" w:type="dxa"/>
          </w:tcPr>
          <w:p w:rsidR="002258D5" w:rsidRPr="00457BB0" w:rsidRDefault="000318AB" w:rsidP="002258D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884555</wp:posOffset>
                      </wp:positionV>
                      <wp:extent cx="3242310" cy="848360"/>
                      <wp:effectExtent l="0" t="0" r="0" b="63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310" cy="848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5DCF" w:rsidRPr="002258D5" w:rsidRDefault="00915DCF">
                                  <w:pPr>
                                    <w:rPr>
                                      <w:b/>
                                      <w:color w:val="7F7F7F" w:themeColor="text1" w:themeTint="80"/>
                                      <w:sz w:val="96"/>
                                      <w:szCs w:val="96"/>
                                    </w:rPr>
                                  </w:pPr>
                                  <w:r w:rsidRPr="002258D5">
                                    <w:rPr>
                                      <w:b/>
                                      <w:color w:val="7F7F7F" w:themeColor="text1" w:themeTint="80"/>
                                      <w:sz w:val="96"/>
                                      <w:szCs w:val="96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108.6pt;margin-top:69.65pt;width:255.3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r5uQ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" filled="f" stroked="f">
                      <v:textbox>
                        <w:txbxContent>
                          <w:p w:rsidR="00915DCF" w:rsidRPr="002258D5" w:rsidRDefault="00915DCF">
                            <w:pPr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</w:rPr>
                            </w:pPr>
                            <w:r w:rsidRPr="002258D5"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9" w:type="dxa"/>
            <w:textDirection w:val="btLr"/>
          </w:tcPr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</w:p>
        </w:tc>
        <w:tc>
          <w:tcPr>
            <w:tcW w:w="763" w:type="dxa"/>
            <w:textDirection w:val="btLr"/>
          </w:tcPr>
          <w:p w:rsidR="002258D5" w:rsidRDefault="002258D5" w:rsidP="002258D5">
            <w:pPr>
              <w:ind w:left="113" w:right="113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 xml:space="preserve">Scheduled </w:t>
            </w:r>
          </w:p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Occupancy</w:t>
            </w:r>
          </w:p>
        </w:tc>
        <w:tc>
          <w:tcPr>
            <w:tcW w:w="856" w:type="dxa"/>
            <w:textDirection w:val="btLr"/>
          </w:tcPr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ΔT=(</w:t>
            </w:r>
            <w:proofErr w:type="spellStart"/>
            <w:r>
              <w:rPr>
                <w:sz w:val="16"/>
                <w:szCs w:val="16"/>
              </w:rPr>
              <w:t>Troom-Tsp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78" w:type="dxa"/>
            <w:textDirection w:val="btLr"/>
          </w:tcPr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Indoor Blower</w:t>
            </w:r>
          </w:p>
        </w:tc>
        <w:tc>
          <w:tcPr>
            <w:tcW w:w="1172" w:type="dxa"/>
            <w:textDirection w:val="btLr"/>
          </w:tcPr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 xml:space="preserve">OSA </w:t>
            </w:r>
            <w:r>
              <w:rPr>
                <w:sz w:val="16"/>
                <w:szCs w:val="16"/>
              </w:rPr>
              <w:t>Damper Position</w:t>
            </w:r>
          </w:p>
        </w:tc>
        <w:tc>
          <w:tcPr>
            <w:tcW w:w="1170" w:type="dxa"/>
            <w:textDirection w:val="btLr"/>
          </w:tcPr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 Damper Position</w:t>
            </w:r>
          </w:p>
        </w:tc>
        <w:tc>
          <w:tcPr>
            <w:tcW w:w="720" w:type="dxa"/>
            <w:textDirection w:val="btLr"/>
          </w:tcPr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Compressor(s)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extDirection w:val="btLr"/>
          </w:tcPr>
          <w:p w:rsidR="002258D5" w:rsidRPr="00457BB0" w:rsidRDefault="002258D5" w:rsidP="002258D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 Speed</w:t>
            </w:r>
          </w:p>
        </w:tc>
      </w:tr>
      <w:tr w:rsidR="002258D5" w:rsidTr="002258D5">
        <w:trPr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ΔT≤0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</w:t>
            </w:r>
          </w:p>
        </w:tc>
      </w:tr>
      <w:tr w:rsidR="002258D5" w:rsidTr="00225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Ventilation Only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ΔT≤0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X% OPEN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</w:t>
            </w:r>
          </w:p>
        </w:tc>
      </w:tr>
      <w:tr w:rsidR="002258D5" w:rsidTr="002258D5">
        <w:trPr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Indirect + DX1, min OSA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  <w:r>
              <w:rPr>
                <w:sz w:val="16"/>
                <w:szCs w:val="16"/>
              </w:rPr>
              <w:t xml:space="preserve"> ≥</w:t>
            </w:r>
            <w:r w:rsidRPr="00424C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 w:rsidRPr="00D43A26">
              <w:rPr>
                <w:sz w:val="16"/>
                <w:szCs w:val="16"/>
                <w:vertAlign w:val="subscript"/>
              </w:rPr>
              <w:t>SP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ΔT&gt;0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X% OPEN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</w:tr>
      <w:tr w:rsidR="002258D5" w:rsidTr="00225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Indirect  + DX1, 100% OSA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  <w:r>
              <w:rPr>
                <w:sz w:val="16"/>
                <w:szCs w:val="16"/>
              </w:rPr>
              <w:t xml:space="preserve"> </w:t>
            </w:r>
            <w:r w:rsidRPr="00424C31">
              <w:rPr>
                <w:sz w:val="16"/>
                <w:szCs w:val="16"/>
              </w:rPr>
              <w:t xml:space="preserve">≤ </w:t>
            </w:r>
            <w:r>
              <w:rPr>
                <w:sz w:val="16"/>
                <w:szCs w:val="16"/>
              </w:rPr>
              <w:t>T</w:t>
            </w:r>
            <w:r w:rsidRPr="00D43A26">
              <w:rPr>
                <w:sz w:val="16"/>
                <w:szCs w:val="16"/>
                <w:vertAlign w:val="subscript"/>
              </w:rPr>
              <w:t>SP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ΔT&gt;0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</w:tr>
      <w:tr w:rsidR="002258D5" w:rsidTr="002258D5">
        <w:trPr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Indirect + DX2, min OSA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  <w:r>
              <w:rPr>
                <w:sz w:val="16"/>
                <w:szCs w:val="16"/>
              </w:rPr>
              <w:t xml:space="preserve"> ≥</w:t>
            </w:r>
            <w:r w:rsidRPr="00424C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 w:rsidRPr="00D43A26">
              <w:rPr>
                <w:sz w:val="16"/>
                <w:szCs w:val="16"/>
                <w:vertAlign w:val="subscript"/>
              </w:rPr>
              <w:t>SP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ΔT&gt;2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X% OPEN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&amp; 2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</w:tr>
      <w:tr w:rsidR="002258D5" w:rsidTr="00225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Indirect + DX2, 100% OSA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  <w:r>
              <w:rPr>
                <w:sz w:val="16"/>
                <w:szCs w:val="16"/>
              </w:rPr>
              <w:t xml:space="preserve"> </w:t>
            </w:r>
            <w:r w:rsidRPr="00424C31">
              <w:rPr>
                <w:sz w:val="16"/>
                <w:szCs w:val="16"/>
              </w:rPr>
              <w:t xml:space="preserve">≤ </w:t>
            </w:r>
            <w:r>
              <w:rPr>
                <w:sz w:val="16"/>
                <w:szCs w:val="16"/>
              </w:rPr>
              <w:t>T</w:t>
            </w:r>
            <w:r w:rsidRPr="00D43A26">
              <w:rPr>
                <w:sz w:val="16"/>
                <w:szCs w:val="16"/>
                <w:vertAlign w:val="subscript"/>
              </w:rPr>
              <w:t>SP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ΔT&gt;2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&amp;2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</w:tr>
      <w:tr w:rsidR="002258D5" w:rsidTr="002258D5">
        <w:trPr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Unoccupied DX1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  <w:r>
              <w:rPr>
                <w:sz w:val="16"/>
                <w:szCs w:val="16"/>
              </w:rPr>
              <w:t xml:space="preserve"> ≥</w:t>
            </w:r>
            <w:r w:rsidRPr="00424C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 w:rsidRPr="00D43A26">
              <w:rPr>
                <w:sz w:val="16"/>
                <w:szCs w:val="16"/>
                <w:vertAlign w:val="subscript"/>
              </w:rPr>
              <w:t>SP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ΔT&gt;0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</w:tr>
      <w:tr w:rsidR="002258D5" w:rsidTr="00225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Unoccupied DX2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  <w:r>
              <w:rPr>
                <w:sz w:val="16"/>
                <w:szCs w:val="16"/>
              </w:rPr>
              <w:t xml:space="preserve"> ≥</w:t>
            </w:r>
            <w:r w:rsidRPr="00424C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 w:rsidRPr="00D43A26">
              <w:rPr>
                <w:sz w:val="16"/>
                <w:szCs w:val="16"/>
                <w:vertAlign w:val="subscript"/>
              </w:rPr>
              <w:t>SP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ΔT&gt;2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&amp; 2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</w:tr>
      <w:tr w:rsidR="002258D5" w:rsidTr="002258D5">
        <w:trPr>
          <w:trHeight w:hRule="exact" w:val="288"/>
        </w:trPr>
        <w:tc>
          <w:tcPr>
            <w:tcW w:w="2356" w:type="dxa"/>
          </w:tcPr>
          <w:p w:rsidR="002258D5" w:rsidRDefault="002258D5" w:rsidP="00225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Enhanced Economizer</w:t>
            </w:r>
          </w:p>
        </w:tc>
        <w:tc>
          <w:tcPr>
            <w:tcW w:w="899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 w:rsidRPr="00457BB0">
              <w:rPr>
                <w:sz w:val="16"/>
                <w:szCs w:val="16"/>
              </w:rPr>
              <w:t>T</w:t>
            </w:r>
            <w:r w:rsidRPr="00457BB0">
              <w:rPr>
                <w:sz w:val="16"/>
                <w:szCs w:val="16"/>
                <w:vertAlign w:val="subscript"/>
              </w:rPr>
              <w:t>OSA</w:t>
            </w:r>
            <w:r>
              <w:rPr>
                <w:sz w:val="16"/>
                <w:szCs w:val="16"/>
              </w:rPr>
              <w:t xml:space="preserve"> </w:t>
            </w:r>
            <w:r w:rsidRPr="00424C31">
              <w:rPr>
                <w:sz w:val="16"/>
                <w:szCs w:val="16"/>
              </w:rPr>
              <w:t xml:space="preserve">≤ </w:t>
            </w:r>
            <w:r>
              <w:rPr>
                <w:sz w:val="16"/>
                <w:szCs w:val="16"/>
              </w:rPr>
              <w:t>T</w:t>
            </w:r>
            <w:r w:rsidRPr="00D43A26">
              <w:rPr>
                <w:sz w:val="16"/>
                <w:szCs w:val="16"/>
                <w:vertAlign w:val="subscript"/>
              </w:rPr>
              <w:t>SP</w:t>
            </w:r>
          </w:p>
        </w:tc>
        <w:tc>
          <w:tcPr>
            <w:tcW w:w="763" w:type="dxa"/>
          </w:tcPr>
          <w:p w:rsidR="002258D5" w:rsidRPr="00457BB0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6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ΔT&gt;0</w:t>
            </w:r>
          </w:p>
        </w:tc>
        <w:tc>
          <w:tcPr>
            <w:tcW w:w="1078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1172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OPEN</w:t>
            </w:r>
          </w:p>
        </w:tc>
        <w:tc>
          <w:tcPr>
            <w:tcW w:w="117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CLOSED</w:t>
            </w:r>
          </w:p>
        </w:tc>
        <w:tc>
          <w:tcPr>
            <w:tcW w:w="72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</w:t>
            </w:r>
          </w:p>
        </w:tc>
        <w:tc>
          <w:tcPr>
            <w:tcW w:w="810" w:type="dxa"/>
          </w:tcPr>
          <w:p w:rsidR="002258D5" w:rsidRDefault="002258D5" w:rsidP="0022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</w:tr>
    </w:tbl>
    <w:p w:rsidR="002258D5" w:rsidRPr="002258D5" w:rsidRDefault="002258D5" w:rsidP="002258D5">
      <w:pPr>
        <w:rPr>
          <w:b/>
        </w:rPr>
      </w:pPr>
    </w:p>
    <w:p w:rsidR="00173D99" w:rsidRDefault="00173D99" w:rsidP="00173D99">
      <w:pPr>
        <w:pStyle w:val="Heading1"/>
      </w:pPr>
      <w:r>
        <w:t>Estimated System Performance</w:t>
      </w:r>
    </w:p>
    <w:p w:rsidR="007B5D4E" w:rsidRPr="007B5D4E" w:rsidRDefault="00B24031" w:rsidP="007B5D4E">
      <w:r>
        <w:t>Use the table below to p</w:t>
      </w:r>
      <w:r w:rsidR="007B5D4E">
        <w:t xml:space="preserve">rovide </w:t>
      </w:r>
      <w:r w:rsidR="002D383B">
        <w:t>estimate</w:t>
      </w:r>
      <w:r w:rsidR="00AD2BFE">
        <w:t>s</w:t>
      </w:r>
      <w:r w:rsidR="002D383B">
        <w:t xml:space="preserve"> of the following cooling performance characteristics at </w:t>
      </w:r>
      <w:r w:rsidR="008F7396">
        <w:t>various operating</w:t>
      </w:r>
      <w:r w:rsidR="002D383B">
        <w:t xml:space="preserve"> condition</w:t>
      </w:r>
      <w:r w:rsidR="008F7396">
        <w:t>s</w:t>
      </w:r>
      <w:r w:rsidR="003365E1">
        <w:t>.</w:t>
      </w:r>
    </w:p>
    <w:tbl>
      <w:tblPr>
        <w:tblStyle w:val="LightShading-forWCECDocuments"/>
        <w:tblW w:w="1029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692"/>
        <w:gridCol w:w="1692"/>
        <w:gridCol w:w="1692"/>
        <w:gridCol w:w="1692"/>
      </w:tblGrid>
      <w:tr w:rsidR="00F32985" w:rsidTr="00A27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F32985" w:rsidRDefault="00F32985" w:rsidP="006E6475"/>
        </w:tc>
        <w:tc>
          <w:tcPr>
            <w:tcW w:w="1692" w:type="dxa"/>
          </w:tcPr>
          <w:p w:rsidR="00F32985" w:rsidRDefault="00F32985" w:rsidP="00173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AHRI 340/360 Conditions</w:t>
            </w:r>
          </w:p>
          <w:p w:rsidR="00C65A14" w:rsidRDefault="00C65A14" w:rsidP="00173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Pr="00C65A14">
              <w:rPr>
                <w:i/>
              </w:rPr>
              <w:t>Full Capacity</w:t>
            </w:r>
            <w:r>
              <w:t>)</w:t>
            </w:r>
          </w:p>
        </w:tc>
        <w:tc>
          <w:tcPr>
            <w:tcW w:w="1692" w:type="dxa"/>
          </w:tcPr>
          <w:p w:rsidR="00F32985" w:rsidRDefault="00F32985" w:rsidP="00173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WCC Peak Conditions</w:t>
            </w:r>
          </w:p>
          <w:p w:rsidR="00C65A14" w:rsidRDefault="00C65A14" w:rsidP="00173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Pr="00C65A14">
              <w:rPr>
                <w:i/>
              </w:rPr>
              <w:t>Full Capacity</w:t>
            </w:r>
            <w:r>
              <w:t>)</w:t>
            </w:r>
          </w:p>
        </w:tc>
        <w:tc>
          <w:tcPr>
            <w:tcW w:w="1692" w:type="dxa"/>
          </w:tcPr>
          <w:p w:rsidR="00F32985" w:rsidRDefault="00F32985" w:rsidP="00173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WCC Annual Conditions</w:t>
            </w:r>
          </w:p>
          <w:p w:rsidR="00F32985" w:rsidRDefault="00F32985" w:rsidP="00173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Pr="00F32985">
              <w:rPr>
                <w:i/>
              </w:rPr>
              <w:t>Full Capacity</w:t>
            </w:r>
            <w:r>
              <w:t>)</w:t>
            </w:r>
          </w:p>
        </w:tc>
        <w:tc>
          <w:tcPr>
            <w:tcW w:w="1692" w:type="dxa"/>
          </w:tcPr>
          <w:p w:rsidR="00F32985" w:rsidRDefault="00F32985" w:rsidP="00173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WCC Annual Conditions</w:t>
            </w:r>
          </w:p>
          <w:p w:rsidR="00F32985" w:rsidRPr="00F32985" w:rsidRDefault="00F32985" w:rsidP="008F7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(</w:t>
            </w:r>
            <w:r w:rsidR="00A27850">
              <w:rPr>
                <w:i/>
              </w:rPr>
              <w:t>Part</w:t>
            </w:r>
            <w:r>
              <w:rPr>
                <w:i/>
              </w:rPr>
              <w:t xml:space="preserve"> Capacity)</w:t>
            </w:r>
          </w:p>
        </w:tc>
      </w:tr>
      <w:tr w:rsidR="008F7396" w:rsidTr="00A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8F7396" w:rsidRDefault="008F7396" w:rsidP="00915DCF">
            <w:r>
              <w:t>Outside Air Conditions</w:t>
            </w:r>
            <w:r w:rsidR="00915DCF">
              <w:t>,</w:t>
            </w:r>
            <w:r>
              <w:t xml:space="preserve"> </w:t>
            </w:r>
            <w:proofErr w:type="spellStart"/>
            <w:r w:rsidR="00915DCF" w:rsidRPr="00915DCF">
              <w:rPr>
                <w:b w:val="0"/>
              </w:rPr>
              <w:t>db</w:t>
            </w:r>
            <w:proofErr w:type="spellEnd"/>
            <w:r w:rsidR="00915DCF" w:rsidRPr="00915DCF">
              <w:rPr>
                <w:b w:val="0"/>
              </w:rPr>
              <w:t>/</w:t>
            </w:r>
            <w:proofErr w:type="spellStart"/>
            <w:r w:rsidR="00915DCF" w:rsidRPr="00915DCF">
              <w:rPr>
                <w:b w:val="0"/>
              </w:rPr>
              <w:t>wb</w:t>
            </w:r>
            <w:proofErr w:type="spellEnd"/>
            <w:r w:rsidR="00915DCF" w:rsidRPr="008F7396">
              <w:rPr>
                <w:b w:val="0"/>
              </w:rPr>
              <w:t xml:space="preserve"> </w:t>
            </w:r>
            <w:r w:rsidRPr="008F7396">
              <w:rPr>
                <w:b w:val="0"/>
              </w:rPr>
              <w:t>(</w:t>
            </w:r>
            <w:r w:rsidRPr="008F7396">
              <w:rPr>
                <w:rFonts w:ascii="Cambria" w:hAnsi="Cambria"/>
                <w:b w:val="0"/>
                <w:i/>
              </w:rPr>
              <w:t>°</w:t>
            </w:r>
            <w:r w:rsidRPr="008F7396">
              <w:rPr>
                <w:b w:val="0"/>
                <w:i/>
              </w:rPr>
              <w:t>F</w:t>
            </w:r>
            <w:r w:rsidRPr="008F7396">
              <w:rPr>
                <w:b w:val="0"/>
              </w:rPr>
              <w:t>)</w:t>
            </w:r>
          </w:p>
        </w:tc>
        <w:tc>
          <w:tcPr>
            <w:tcW w:w="1692" w:type="dxa"/>
          </w:tcPr>
          <w:p w:rsidR="008F7396" w:rsidRDefault="00915DCF" w:rsidP="008F7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95/</w:t>
            </w:r>
            <w:r w:rsidR="008F7396">
              <w:t>75</w:t>
            </w:r>
          </w:p>
        </w:tc>
        <w:tc>
          <w:tcPr>
            <w:tcW w:w="1692" w:type="dxa"/>
          </w:tcPr>
          <w:p w:rsidR="008F7396" w:rsidRDefault="00915DCF" w:rsidP="008F7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105/</w:t>
            </w:r>
            <w:r w:rsidR="008F7396">
              <w:t>7</w:t>
            </w:r>
            <w:r>
              <w:t>3</w:t>
            </w:r>
          </w:p>
        </w:tc>
        <w:tc>
          <w:tcPr>
            <w:tcW w:w="1692" w:type="dxa"/>
          </w:tcPr>
          <w:p w:rsidR="008F7396" w:rsidRDefault="008F7396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90/64</w:t>
            </w:r>
          </w:p>
        </w:tc>
        <w:tc>
          <w:tcPr>
            <w:tcW w:w="1692" w:type="dxa"/>
          </w:tcPr>
          <w:p w:rsidR="008F7396" w:rsidRDefault="008F7396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90/64</w:t>
            </w:r>
          </w:p>
        </w:tc>
      </w:tr>
      <w:tr w:rsidR="008F7396" w:rsidTr="00A2785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8F7396" w:rsidRDefault="008F7396" w:rsidP="006E6475">
            <w:r>
              <w:t>Return Air Conditions</w:t>
            </w:r>
            <w:r w:rsidR="00915DCF">
              <w:t>,</w:t>
            </w:r>
            <w:r>
              <w:t xml:space="preserve"> </w:t>
            </w:r>
            <w:proofErr w:type="spellStart"/>
            <w:r w:rsidR="00915DCF" w:rsidRPr="00915DCF">
              <w:rPr>
                <w:b w:val="0"/>
              </w:rPr>
              <w:t>db</w:t>
            </w:r>
            <w:proofErr w:type="spellEnd"/>
            <w:r w:rsidR="00915DCF" w:rsidRPr="00915DCF">
              <w:rPr>
                <w:b w:val="0"/>
              </w:rPr>
              <w:t>/</w:t>
            </w:r>
            <w:proofErr w:type="spellStart"/>
            <w:r w:rsidR="00915DCF" w:rsidRPr="00915DCF">
              <w:rPr>
                <w:b w:val="0"/>
              </w:rPr>
              <w:t>wb</w:t>
            </w:r>
            <w:proofErr w:type="spellEnd"/>
            <w:r w:rsidR="00915DCF">
              <w:t xml:space="preserve"> </w:t>
            </w:r>
            <w:r w:rsidRPr="008F7396">
              <w:rPr>
                <w:b w:val="0"/>
              </w:rPr>
              <w:t>(</w:t>
            </w:r>
            <w:r w:rsidRPr="008F7396">
              <w:rPr>
                <w:rFonts w:ascii="Cambria" w:hAnsi="Cambria"/>
                <w:b w:val="0"/>
                <w:i/>
              </w:rPr>
              <w:t>°</w:t>
            </w:r>
            <w:r w:rsidRPr="008F7396">
              <w:rPr>
                <w:b w:val="0"/>
                <w:i/>
              </w:rPr>
              <w:t>F</w:t>
            </w:r>
            <w:r w:rsidRPr="008F7396">
              <w:rPr>
                <w:b w:val="0"/>
              </w:rPr>
              <w:t>)</w:t>
            </w:r>
          </w:p>
        </w:tc>
        <w:tc>
          <w:tcPr>
            <w:tcW w:w="1692" w:type="dxa"/>
          </w:tcPr>
          <w:p w:rsidR="008F7396" w:rsidRDefault="008F7396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80/67</w:t>
            </w:r>
          </w:p>
        </w:tc>
        <w:tc>
          <w:tcPr>
            <w:tcW w:w="1692" w:type="dxa"/>
          </w:tcPr>
          <w:p w:rsidR="008F7396" w:rsidRDefault="008F7396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78/64</w:t>
            </w:r>
          </w:p>
        </w:tc>
        <w:tc>
          <w:tcPr>
            <w:tcW w:w="1692" w:type="dxa"/>
          </w:tcPr>
          <w:p w:rsidR="008F7396" w:rsidRDefault="008F7396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78/64</w:t>
            </w:r>
          </w:p>
        </w:tc>
        <w:tc>
          <w:tcPr>
            <w:tcW w:w="1692" w:type="dxa"/>
          </w:tcPr>
          <w:p w:rsidR="008F7396" w:rsidRDefault="008F7396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78/64</w:t>
            </w:r>
          </w:p>
        </w:tc>
      </w:tr>
      <w:tr w:rsidR="00ED39FE" w:rsidTr="00A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ED39FE" w:rsidRDefault="00ED39FE" w:rsidP="006E6475">
            <w:r>
              <w:t>Cooling Mode</w:t>
            </w:r>
          </w:p>
        </w:tc>
        <w:tc>
          <w:tcPr>
            <w:tcW w:w="1692" w:type="dxa"/>
          </w:tcPr>
          <w:p w:rsidR="00ED39FE" w:rsidRDefault="00ED39FE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ED39FE" w:rsidRDefault="00ED39FE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ED39FE" w:rsidRDefault="00ED39FE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ED39FE" w:rsidRDefault="00ED39FE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2985" w:rsidTr="00A2785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F32985" w:rsidRDefault="00F32985" w:rsidP="00915DCF">
            <w:r>
              <w:t>S</w:t>
            </w:r>
            <w:r w:rsidR="00915DCF">
              <w:t xml:space="preserve">upply Air Temperature </w:t>
            </w:r>
            <w:r w:rsidR="00915DCF" w:rsidRPr="008F7396">
              <w:rPr>
                <w:b w:val="0"/>
              </w:rPr>
              <w:t>(</w:t>
            </w:r>
            <w:r w:rsidR="00915DCF" w:rsidRPr="008F7396">
              <w:rPr>
                <w:rFonts w:ascii="Cambria" w:hAnsi="Cambria"/>
                <w:b w:val="0"/>
                <w:i/>
              </w:rPr>
              <w:t>°</w:t>
            </w:r>
            <w:r w:rsidR="00915DCF" w:rsidRPr="008F7396">
              <w:rPr>
                <w:b w:val="0"/>
                <w:i/>
              </w:rPr>
              <w:t>F</w:t>
            </w:r>
            <w:r w:rsidR="00915DCF" w:rsidRPr="008F7396">
              <w:rPr>
                <w:b w:val="0"/>
              </w:rPr>
              <w:t>)</w:t>
            </w: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985" w:rsidTr="00A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F32985" w:rsidRDefault="00915DCF" w:rsidP="00915DCF">
            <w:r>
              <w:t xml:space="preserve">Supply Air Humidity </w:t>
            </w:r>
            <w:r w:rsidRPr="00CF2DA0">
              <w:rPr>
                <w:b w:val="0"/>
              </w:rPr>
              <w:t>(</w:t>
            </w:r>
            <w:r w:rsidRPr="00CF2DA0">
              <w:rPr>
                <w:b w:val="0"/>
                <w:i/>
              </w:rPr>
              <w:t>lb/lb</w:t>
            </w:r>
            <w:r w:rsidRPr="00CF2DA0">
              <w:rPr>
                <w:b w:val="0"/>
              </w:rPr>
              <w:t>)</w:t>
            </w: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2985" w:rsidTr="00A2785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F32985" w:rsidRDefault="00915DCF" w:rsidP="006E6475">
            <w:r>
              <w:t xml:space="preserve">Total Power </w:t>
            </w:r>
            <w:r w:rsidRPr="00CF2DA0">
              <w:rPr>
                <w:b w:val="0"/>
              </w:rPr>
              <w:t>(</w:t>
            </w:r>
            <w:r w:rsidRPr="00CF2DA0">
              <w:rPr>
                <w:b w:val="0"/>
                <w:i/>
              </w:rPr>
              <w:t>kW</w:t>
            </w:r>
            <w:r w:rsidRPr="00CF2DA0">
              <w:rPr>
                <w:b w:val="0"/>
              </w:rPr>
              <w:t>)</w:t>
            </w: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1368" w:rsidTr="00A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FD1368" w:rsidRDefault="00FD1368" w:rsidP="00FD1368">
            <w:r>
              <w:t xml:space="preserve">Other Energy Input </w:t>
            </w:r>
            <w:r w:rsidRPr="00FD1368">
              <w:rPr>
                <w:b w:val="0"/>
              </w:rPr>
              <w:t>(</w:t>
            </w:r>
            <w:r>
              <w:rPr>
                <w:b w:val="0"/>
                <w:i/>
              </w:rPr>
              <w:t>–</w:t>
            </w:r>
            <w:r w:rsidRPr="00FD1368">
              <w:rPr>
                <w:b w:val="0"/>
              </w:rPr>
              <w:t>)</w:t>
            </w:r>
            <w:r>
              <w:rPr>
                <w:b w:val="0"/>
              </w:rPr>
              <w:t>*</w:t>
            </w:r>
          </w:p>
        </w:tc>
        <w:tc>
          <w:tcPr>
            <w:tcW w:w="1692" w:type="dxa"/>
          </w:tcPr>
          <w:p w:rsidR="00FD1368" w:rsidRDefault="00FD1368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D1368" w:rsidRDefault="00FD1368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D1368" w:rsidRDefault="00FD1368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D1368" w:rsidRDefault="00FD1368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2985" w:rsidTr="00A2785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076CC" w:rsidRDefault="00F32985" w:rsidP="006E6475">
            <w:r>
              <w:t xml:space="preserve">Water Use </w:t>
            </w:r>
            <w:r w:rsidRPr="00CF2DA0">
              <w:rPr>
                <w:b w:val="0"/>
              </w:rPr>
              <w:t>(</w:t>
            </w:r>
            <w:r w:rsidRPr="00CF2DA0">
              <w:rPr>
                <w:b w:val="0"/>
                <w:i/>
              </w:rPr>
              <w:t>gal/</w:t>
            </w:r>
            <w:proofErr w:type="spellStart"/>
            <w:r w:rsidRPr="00CF2DA0">
              <w:rPr>
                <w:b w:val="0"/>
                <w:i/>
              </w:rPr>
              <w:t>hr</w:t>
            </w:r>
            <w:proofErr w:type="spellEnd"/>
            <w:r w:rsidRPr="00CF2DA0">
              <w:rPr>
                <w:b w:val="0"/>
              </w:rPr>
              <w:t>)</w:t>
            </w:r>
            <w:r w:rsidR="00B076CC" w:rsidRPr="00664E84">
              <w:rPr>
                <w:rStyle w:val="FootnoteReference"/>
              </w:rPr>
              <w:footnoteReference w:id="1"/>
            </w: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F32985" w:rsidRDefault="00F32985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DCF" w:rsidTr="00A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915DCF" w:rsidRDefault="00915DCF" w:rsidP="00915DCF">
            <w:r>
              <w:t xml:space="preserve">Supply Air Flow Rate </w:t>
            </w:r>
            <w:r w:rsidRPr="00CF2DA0">
              <w:rPr>
                <w:b w:val="0"/>
              </w:rPr>
              <w:t>(</w:t>
            </w:r>
            <w:r w:rsidRPr="00CF2DA0">
              <w:rPr>
                <w:b w:val="0"/>
                <w:i/>
              </w:rPr>
              <w:t>cfm</w:t>
            </w:r>
            <w:r w:rsidRPr="00CF2DA0">
              <w:rPr>
                <w:b w:val="0"/>
              </w:rPr>
              <w:t>)</w:t>
            </w: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5DCF" w:rsidTr="00A2785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915DCF" w:rsidRDefault="00915DCF" w:rsidP="00915DCF">
            <w:r>
              <w:t xml:space="preserve">Outdoor Air Fraction </w:t>
            </w:r>
            <w:r w:rsidRPr="00CF2DA0">
              <w:rPr>
                <w:b w:val="0"/>
              </w:rPr>
              <w:t>(</w:t>
            </w:r>
            <w:r w:rsidRPr="00CF2DA0">
              <w:rPr>
                <w:b w:val="0"/>
                <w:i/>
              </w:rPr>
              <w:t>%</w:t>
            </w:r>
            <w:r w:rsidRPr="00CF2DA0">
              <w:rPr>
                <w:b w:val="0"/>
              </w:rPr>
              <w:t>)</w:t>
            </w: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DCF" w:rsidTr="00A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915DCF" w:rsidRDefault="00915DCF" w:rsidP="00915DCF">
            <w:r>
              <w:t xml:space="preserve">Process Air Flow Rate </w:t>
            </w:r>
            <w:r w:rsidRPr="00915DCF">
              <w:rPr>
                <w:b w:val="0"/>
              </w:rPr>
              <w:t>(</w:t>
            </w:r>
            <w:r w:rsidRPr="00915DCF">
              <w:rPr>
                <w:b w:val="0"/>
                <w:i/>
              </w:rPr>
              <w:t>cfm</w:t>
            </w:r>
            <w:r w:rsidRPr="00915DCF">
              <w:rPr>
                <w:b w:val="0"/>
              </w:rPr>
              <w:t>)</w:t>
            </w:r>
            <w:r>
              <w:t xml:space="preserve"> </w:t>
            </w: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:rsidR="00915DCF" w:rsidRDefault="00915DCF" w:rsidP="00C45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1368" w:rsidRPr="008D43AD" w:rsidRDefault="00FD1368" w:rsidP="008D43AD">
      <w:pPr>
        <w:spacing w:before="240"/>
        <w:ind w:left="144" w:hanging="54"/>
        <w:rPr>
          <w:sz w:val="18"/>
        </w:rPr>
      </w:pPr>
      <w:r w:rsidRPr="008D43AD">
        <w:rPr>
          <w:sz w:val="18"/>
        </w:rPr>
        <w:t>*Other energy input includes natural gas (or other fuel) consumed (</w:t>
      </w:r>
      <w:proofErr w:type="spellStart"/>
      <w:r w:rsidRPr="008D43AD">
        <w:rPr>
          <w:sz w:val="18"/>
        </w:rPr>
        <w:t>eg</w:t>
      </w:r>
      <w:proofErr w:type="spellEnd"/>
      <w:r w:rsidRPr="008D43AD">
        <w:rPr>
          <w:sz w:val="18"/>
        </w:rPr>
        <w:t xml:space="preserve">: to regenerate desiccant) as part of the integral process of the machine. </w:t>
      </w:r>
      <w:r w:rsidR="008D43AD" w:rsidRPr="008D43AD">
        <w:rPr>
          <w:sz w:val="18"/>
        </w:rPr>
        <w:t xml:space="preserve"> Please specify that fuel, and units of measurement.</w:t>
      </w:r>
      <w:r w:rsidRPr="008D43AD">
        <w:rPr>
          <w:sz w:val="18"/>
        </w:rPr>
        <w:t xml:space="preserve"> If the system is designed to utilize waste heat or hot water from another process </w:t>
      </w:r>
      <w:r w:rsidR="008D43AD" w:rsidRPr="008D43AD">
        <w:rPr>
          <w:sz w:val="18"/>
        </w:rPr>
        <w:t xml:space="preserve">please specify the rate of thermal energy consumption between the water inlet and outlet.  </w:t>
      </w:r>
    </w:p>
    <w:p w:rsidR="007D05EC" w:rsidRDefault="002D383B" w:rsidP="002D383B">
      <w:pPr>
        <w:pStyle w:val="Heading1"/>
      </w:pPr>
      <w:r>
        <w:t>Water Treatment</w:t>
      </w:r>
    </w:p>
    <w:p w:rsidR="002D383B" w:rsidRPr="002D383B" w:rsidRDefault="002D383B" w:rsidP="002D383B">
      <w:r>
        <w:t>If the system uses water, please discuss whether or not water treatment is required, and what type of treatment is recommended.</w:t>
      </w:r>
      <w:r w:rsidR="003365E1">
        <w:t xml:space="preserve"> </w:t>
      </w:r>
      <w:r>
        <w:t xml:space="preserve">If no water treatment is required please describe how water quality </w:t>
      </w:r>
      <w:r w:rsidR="00124E64">
        <w:t>is</w:t>
      </w:r>
      <w:r w:rsidR="00915DCF">
        <w:t xml:space="preserve"> managed (include mineral, algal</w:t>
      </w:r>
      <w:r w:rsidR="00124E64">
        <w:t>, and micro-biological concerns</w:t>
      </w:r>
      <w:r>
        <w:t>).</w:t>
      </w:r>
    </w:p>
    <w:p w:rsidR="00124E64" w:rsidRDefault="00124E64" w:rsidP="00124E64">
      <w:pPr>
        <w:pStyle w:val="Heading1"/>
      </w:pPr>
      <w:r>
        <w:t>Cost</w:t>
      </w:r>
    </w:p>
    <w:p w:rsidR="008F027D" w:rsidRDefault="00124E64" w:rsidP="00124E64">
      <w:r>
        <w:t>Estimate the</w:t>
      </w:r>
      <w:r w:rsidR="008F027D">
        <w:t xml:space="preserve"> mature</w:t>
      </w:r>
      <w:r w:rsidR="008558A7">
        <w:t>-</w:t>
      </w:r>
      <w:r w:rsidR="008F027D">
        <w:t xml:space="preserve">market </w:t>
      </w:r>
      <w:r w:rsidR="008558A7">
        <w:t>price</w:t>
      </w:r>
      <w:r>
        <w:t xml:space="preserve"> for the equipment, as well as the anticipated current </w:t>
      </w:r>
      <w:r w:rsidR="00AD2BFE">
        <w:t>sales</w:t>
      </w:r>
      <w:r w:rsidR="00601300">
        <w:t xml:space="preserve"> price.</w:t>
      </w:r>
      <w:r w:rsidR="003365E1">
        <w:t xml:space="preserve"> </w:t>
      </w:r>
      <w:r w:rsidR="00601300">
        <w:t>Please indicate</w:t>
      </w:r>
      <w:r>
        <w:t xml:space="preserve"> the delivered cost</w:t>
      </w:r>
      <w:r w:rsidR="008558A7">
        <w:t xml:space="preserve"> to the customer</w:t>
      </w:r>
      <w:r>
        <w:t xml:space="preserve">, as well as </w:t>
      </w:r>
      <w:r w:rsidR="008558A7">
        <w:t xml:space="preserve">the </w:t>
      </w:r>
      <w:r>
        <w:t>estimated cost of installation.</w:t>
      </w:r>
      <w:r w:rsidR="003365E1">
        <w:t xml:space="preserve"> </w:t>
      </w:r>
      <w:r w:rsidR="00AB494D">
        <w:t xml:space="preserve">Provide some explanation as to any difference between current </w:t>
      </w:r>
      <w:r w:rsidR="008558A7">
        <w:t>pricing</w:t>
      </w:r>
      <w:r w:rsidR="00AB494D">
        <w:t xml:space="preserve"> and mature market costs, and comment on the reasons for cost difference</w:t>
      </w:r>
      <w:r w:rsidR="008558A7">
        <w:t>s</w:t>
      </w:r>
      <w:r w:rsidR="00AB494D">
        <w:t xml:space="preserve"> (if any) between this and conventional rooftop equipment.</w:t>
      </w:r>
      <w:r>
        <w:t xml:space="preserve"> </w:t>
      </w:r>
      <w:r w:rsidR="00F659EA" w:rsidRPr="00F659EA">
        <w:rPr>
          <w:b/>
          <w:i/>
        </w:rPr>
        <w:t>If this information needs to be kept confidential, please indicate such.</w:t>
      </w:r>
    </w:p>
    <w:p w:rsidR="0085134A" w:rsidRDefault="0085134A" w:rsidP="0085134A">
      <w:pPr>
        <w:pStyle w:val="Heading1"/>
      </w:pPr>
      <w:r>
        <w:lastRenderedPageBreak/>
        <w:t>Controls</w:t>
      </w:r>
    </w:p>
    <w:p w:rsidR="0085134A" w:rsidRDefault="0085134A" w:rsidP="007B5256">
      <w:r>
        <w:t xml:space="preserve">Will the system require a specific type of control interface, will it operate from a typical aftermarket thermostat (analog </w:t>
      </w:r>
      <w:r w:rsidR="00915DCF">
        <w:t xml:space="preserve">24VAC </w:t>
      </w:r>
      <w:r>
        <w:t>contact closure call for cooling, heating, etc)</w:t>
      </w:r>
      <w:r w:rsidR="00F659EA">
        <w:t>?</w:t>
      </w:r>
    </w:p>
    <w:p w:rsidR="008F027D" w:rsidRDefault="004F69A2" w:rsidP="004F69A2">
      <w:pPr>
        <w:pStyle w:val="Heading1"/>
      </w:pPr>
      <w:r>
        <w:t>Fault Detection &amp; Diagnostics</w:t>
      </w:r>
    </w:p>
    <w:p w:rsidR="00B24031" w:rsidRDefault="00915DCF" w:rsidP="00414A90">
      <w:r>
        <w:t>Please describe any</w:t>
      </w:r>
      <w:r w:rsidR="00601300">
        <w:t xml:space="preserve"> fault detection a</w:t>
      </w:r>
      <w:r>
        <w:t>nd diagnostic capabilities.</w:t>
      </w:r>
    </w:p>
    <w:p w:rsidR="00664E84" w:rsidRDefault="00664E84" w:rsidP="00664E84">
      <w:pPr>
        <w:pStyle w:val="Heading1"/>
      </w:pPr>
      <w:r>
        <w:t>Manufacturing Capacity</w:t>
      </w:r>
      <w:r w:rsidR="000318AB">
        <w:t xml:space="preserve"> &amp; Commercial Viability</w:t>
      </w:r>
    </w:p>
    <w:p w:rsidR="008F027D" w:rsidRDefault="00664E84" w:rsidP="007B5256">
      <w:r>
        <w:t xml:space="preserve">The intent of the Western Cooling Challenge is to </w:t>
      </w:r>
      <w:r w:rsidR="008558A7">
        <w:t>assist</w:t>
      </w:r>
      <w:r>
        <w:t xml:space="preserve"> the advancement and commercial application of i</w:t>
      </w:r>
      <w:r w:rsidR="00B24031">
        <w:t>mpactful cooling technologies; participants must be prepared to support marketing, sales, manufacture, installation, warranty, etc</w:t>
      </w:r>
      <w:r w:rsidR="008558A7">
        <w:t>, for</w:t>
      </w:r>
      <w:r w:rsidR="00B24031">
        <w:t xml:space="preserve"> at least 500 units per year.</w:t>
      </w:r>
      <w:r w:rsidR="003365E1">
        <w:t xml:space="preserve"> </w:t>
      </w:r>
      <w:r w:rsidR="00B24031">
        <w:t xml:space="preserve"> Please provide a n</w:t>
      </w:r>
      <w:r w:rsidR="00AB494D">
        <w:t>arrative explanation to demonstrate your</w:t>
      </w:r>
      <w:r w:rsidR="00B24031">
        <w:t xml:space="preserve"> company’s ability to produce WCC certified equipment at this scale.</w:t>
      </w:r>
      <w:r w:rsidR="00151AB6">
        <w:t xml:space="preserve"> </w:t>
      </w:r>
      <w:r w:rsidR="000318AB">
        <w:t>Include</w:t>
      </w:r>
      <w:r w:rsidR="00AA3E05">
        <w:t xml:space="preserve"> </w:t>
      </w:r>
      <w:r w:rsidR="00151AB6">
        <w:t xml:space="preserve">equipment engineering guidelines, </w:t>
      </w:r>
      <w:r w:rsidR="00AA3E05">
        <w:t>installation and operations manual</w:t>
      </w:r>
      <w:r w:rsidR="00151AB6">
        <w:t>s</w:t>
      </w:r>
      <w:r w:rsidR="00AA3E05">
        <w:t>, sales literature</w:t>
      </w:r>
      <w:r w:rsidR="00151AB6">
        <w:t>, and other</w:t>
      </w:r>
      <w:r w:rsidR="000318AB">
        <w:t xml:space="preserve"> materials to demonstrate that your company is prepared to provide necessary customer support for the commercial product.</w:t>
      </w:r>
    </w:p>
    <w:p w:rsidR="00B24031" w:rsidRDefault="00B24031" w:rsidP="00B24031">
      <w:pPr>
        <w:pStyle w:val="Heading1"/>
      </w:pPr>
      <w:r>
        <w:t>Product Development Timeline</w:t>
      </w:r>
    </w:p>
    <w:p w:rsidR="00AA3E05" w:rsidRDefault="00B24031" w:rsidP="00AA3E05">
      <w:r>
        <w:t>What is the estimated date that a unit will be available for laboratory testing?</w:t>
      </w:r>
      <w:r w:rsidR="003365E1">
        <w:t xml:space="preserve"> </w:t>
      </w:r>
      <w:r w:rsidR="006847AA">
        <w:t>The equipment for laboratory testing must not be a prototype.</w:t>
      </w:r>
      <w:r w:rsidR="003365E1">
        <w:t xml:space="preserve"> </w:t>
      </w:r>
      <w:r w:rsidR="006847AA">
        <w:t xml:space="preserve">The equipment must be available for purchase, and the system tested must include all components </w:t>
      </w:r>
      <w:r w:rsidR="008558A7">
        <w:t>that will be provided in the</w:t>
      </w:r>
      <w:r w:rsidR="006847AA">
        <w:t xml:space="preserve"> commercial </w:t>
      </w:r>
      <w:r w:rsidR="008558A7">
        <w:t>unit</w:t>
      </w:r>
      <w:r w:rsidR="006847AA">
        <w:t>.</w:t>
      </w:r>
      <w:r w:rsidR="003365E1">
        <w:t xml:space="preserve"> </w:t>
      </w:r>
      <w:r w:rsidR="006847AA">
        <w:t>Testing</w:t>
      </w:r>
      <w:r>
        <w:t xml:space="preserve"> </w:t>
      </w:r>
      <w:r w:rsidR="00AB494D">
        <w:t xml:space="preserve">of </w:t>
      </w:r>
      <w:r>
        <w:t>a</w:t>
      </w:r>
      <w:r w:rsidR="006847AA">
        <w:t xml:space="preserve">n early </w:t>
      </w:r>
      <w:r w:rsidR="009962DE">
        <w:t>model</w:t>
      </w:r>
      <w:r w:rsidR="006847AA">
        <w:t xml:space="preserve"> machine</w:t>
      </w:r>
      <w:r>
        <w:t xml:space="preserve"> may not </w:t>
      </w:r>
      <w:r w:rsidR="008558A7">
        <w:t>allow</w:t>
      </w:r>
      <w:r>
        <w:t xml:space="preserve"> certification if major revisions ar</w:t>
      </w:r>
      <w:r w:rsidR="006847AA">
        <w:t>e made after laboratory testing.</w:t>
      </w:r>
    </w:p>
    <w:p w:rsidR="00B24031" w:rsidRDefault="00B24031" w:rsidP="00B24031">
      <w:pPr>
        <w:pStyle w:val="Heading1"/>
      </w:pPr>
      <w:r>
        <w:t>Additional system configurations</w:t>
      </w:r>
    </w:p>
    <w:p w:rsidR="00B24031" w:rsidRPr="00691F29" w:rsidRDefault="00B24031" w:rsidP="00B24031">
      <w:r>
        <w:t>Certification of one size and configuration of machine does not necessarily certify other sizes or system configurations.</w:t>
      </w:r>
      <w:r w:rsidR="003365E1">
        <w:t xml:space="preserve"> </w:t>
      </w:r>
      <w:r w:rsidR="00AB494D">
        <w:t>If this product is one amongst a line of various sizes and configurations, please indicate whether or not other related equipment should be considered for Cooling Challenge certification.</w:t>
      </w:r>
    </w:p>
    <w:p w:rsidR="00B24031" w:rsidRDefault="00B24031" w:rsidP="00B24031">
      <w:pPr>
        <w:pStyle w:val="Heading1"/>
      </w:pPr>
      <w:r>
        <w:t>Contacts</w:t>
      </w:r>
    </w:p>
    <w:p w:rsidR="00AB494D" w:rsidRDefault="00AB494D" w:rsidP="00050EBD">
      <w:r>
        <w:t>Please pro</w:t>
      </w:r>
      <w:r w:rsidR="009962DE">
        <w:t>vide contact information for each</w:t>
      </w:r>
      <w:r>
        <w:t xml:space="preserve"> </w:t>
      </w:r>
      <w:r w:rsidR="008558A7">
        <w:t>person</w:t>
      </w:r>
      <w:r>
        <w:t xml:space="preserve"> responsible for activities related to the Western Cooling Challenge</w:t>
      </w:r>
    </w:p>
    <w:tbl>
      <w:tblPr>
        <w:tblStyle w:val="LightShading-forWCECDocuments"/>
        <w:tblW w:w="1008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B494D" w:rsidTr="00851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AB494D" w:rsidRDefault="00AB494D" w:rsidP="00AB494D">
            <w:r>
              <w:t xml:space="preserve">Contacts </w:t>
            </w:r>
          </w:p>
        </w:tc>
      </w:tr>
      <w:tr w:rsidR="00AB494D" w:rsidTr="0085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414A90" w:rsidRPr="00AB494D" w:rsidRDefault="00AB494D" w:rsidP="00414A90">
            <w:pPr>
              <w:rPr>
                <w:b w:val="0"/>
              </w:rPr>
            </w:pPr>
            <w:r>
              <w:rPr>
                <w:b w:val="0"/>
              </w:rPr>
              <w:t>Jonathan Woolley, Assoc. Engineer, W</w:t>
            </w:r>
            <w:r w:rsidR="00414A90">
              <w:rPr>
                <w:b w:val="0"/>
              </w:rPr>
              <w:t xml:space="preserve">estern </w:t>
            </w:r>
            <w:r>
              <w:rPr>
                <w:b w:val="0"/>
              </w:rPr>
              <w:t>C</w:t>
            </w:r>
            <w:r w:rsidR="00414A90">
              <w:rPr>
                <w:b w:val="0"/>
              </w:rPr>
              <w:t>ooling Efficiency Center, UC Davis</w:t>
            </w:r>
            <w:r>
              <w:rPr>
                <w:b w:val="0"/>
              </w:rPr>
              <w:t xml:space="preserve"> </w:t>
            </w:r>
            <w:hyperlink r:id="rId14" w:history="1">
              <w:r w:rsidRPr="002940EB">
                <w:rPr>
                  <w:rStyle w:val="Hyperlink"/>
                </w:rPr>
                <w:t>jmwoolley@ucdavis.edu</w:t>
              </w:r>
            </w:hyperlink>
            <w:r w:rsidR="00414A90">
              <w:rPr>
                <w:b w:val="0"/>
              </w:rPr>
              <w:t>,</w:t>
            </w:r>
            <w:r>
              <w:rPr>
                <w:b w:val="0"/>
              </w:rPr>
              <w:t xml:space="preserve"> office: </w:t>
            </w:r>
            <w:r w:rsidR="00414A90">
              <w:rPr>
                <w:b w:val="0"/>
              </w:rPr>
              <w:t>(</w:t>
            </w:r>
            <w:r>
              <w:rPr>
                <w:b w:val="0"/>
              </w:rPr>
              <w:t>530</w:t>
            </w:r>
            <w:r w:rsidR="00414A90">
              <w:rPr>
                <w:b w:val="0"/>
              </w:rPr>
              <w:t>)</w:t>
            </w:r>
            <w:r>
              <w:rPr>
                <w:b w:val="0"/>
              </w:rPr>
              <w:t xml:space="preserve"> 752</w:t>
            </w:r>
            <w:r w:rsidR="008558A7">
              <w:rPr>
                <w:b w:val="0"/>
              </w:rPr>
              <w:t>-</w:t>
            </w:r>
            <w:r>
              <w:rPr>
                <w:b w:val="0"/>
              </w:rPr>
              <w:t>1001</w:t>
            </w:r>
            <w:r w:rsidR="00414A90">
              <w:rPr>
                <w:b w:val="0"/>
              </w:rPr>
              <w:t>,</w:t>
            </w:r>
            <w:r>
              <w:rPr>
                <w:b w:val="0"/>
              </w:rPr>
              <w:t xml:space="preserve"> mobile: </w:t>
            </w:r>
            <w:r w:rsidR="00414A90">
              <w:rPr>
                <w:b w:val="0"/>
              </w:rPr>
              <w:t>(</w:t>
            </w:r>
            <w:r>
              <w:rPr>
                <w:b w:val="0"/>
              </w:rPr>
              <w:t>530</w:t>
            </w:r>
            <w:r w:rsidR="00414A90">
              <w:rPr>
                <w:b w:val="0"/>
              </w:rPr>
              <w:t>)</w:t>
            </w:r>
            <w:r>
              <w:rPr>
                <w:b w:val="0"/>
              </w:rPr>
              <w:t xml:space="preserve"> 204</w:t>
            </w:r>
            <w:r w:rsidR="008558A7">
              <w:rPr>
                <w:b w:val="0"/>
              </w:rPr>
              <w:t>-</w:t>
            </w:r>
            <w:r>
              <w:rPr>
                <w:b w:val="0"/>
              </w:rPr>
              <w:t>7619</w:t>
            </w:r>
          </w:p>
        </w:tc>
      </w:tr>
      <w:tr w:rsidR="00AB494D" w:rsidTr="008518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414A90" w:rsidRPr="00414A90" w:rsidRDefault="00414A90" w:rsidP="00AB494D">
            <w:pPr>
              <w:rPr>
                <w:b w:val="0"/>
              </w:rPr>
            </w:pPr>
            <w:r>
              <w:rPr>
                <w:b w:val="0"/>
              </w:rPr>
              <w:t>Mark Modera, Director, Western Cooling Efficiency Center, UC Davis</w:t>
            </w:r>
            <w:r w:rsidR="00915DCF">
              <w:rPr>
                <w:b w:val="0"/>
              </w:rPr>
              <w:t xml:space="preserve">, </w:t>
            </w:r>
            <w:hyperlink r:id="rId15" w:history="1">
              <w:r w:rsidRPr="002940EB">
                <w:rPr>
                  <w:rStyle w:val="Hyperlink"/>
                </w:rPr>
                <w:t>mpmodera@ucdavis.edu</w:t>
              </w:r>
            </w:hyperlink>
            <w:r>
              <w:rPr>
                <w:b w:val="0"/>
              </w:rPr>
              <w:t xml:space="preserve">, </w:t>
            </w:r>
          </w:p>
        </w:tc>
      </w:tr>
      <w:tr w:rsidR="00AB494D" w:rsidTr="0085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AB494D" w:rsidRPr="00915DCF" w:rsidRDefault="00AB494D" w:rsidP="00915DCF">
            <w:pPr>
              <w:rPr>
                <w:b w:val="0"/>
              </w:rPr>
            </w:pPr>
          </w:p>
        </w:tc>
      </w:tr>
      <w:tr w:rsidR="00AB494D" w:rsidTr="008518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AB494D" w:rsidRDefault="00AB494D" w:rsidP="00AB494D"/>
        </w:tc>
      </w:tr>
      <w:tr w:rsidR="00AB494D" w:rsidTr="0085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AB494D" w:rsidRDefault="00AB494D" w:rsidP="00AB494D"/>
        </w:tc>
      </w:tr>
    </w:tbl>
    <w:p w:rsidR="000318AB" w:rsidRDefault="000318AB" w:rsidP="000318AB">
      <w:pPr>
        <w:pStyle w:val="Heading1"/>
      </w:pPr>
      <w:r>
        <w:lastRenderedPageBreak/>
        <w:t>Other Resources</w:t>
      </w:r>
    </w:p>
    <w:p w:rsidR="000318AB" w:rsidRPr="000318AB" w:rsidRDefault="000318AB" w:rsidP="000318AB">
      <w:r>
        <w:t>Please enclose any external documentation, white papers, reports, guidelines, specifications, or other material that help to explain the equipment and its measured performance.</w:t>
      </w:r>
    </w:p>
    <w:p w:rsidR="00C6008A" w:rsidRDefault="00C6008A" w:rsidP="00C6008A"/>
    <w:sectPr w:rsidR="00C6008A" w:rsidSect="003B1E0A">
      <w:headerReference w:type="first" r:id="rId16"/>
      <w:footerReference w:type="first" r:id="rId17"/>
      <w:footnotePr>
        <w:numRestart w:val="eachPage"/>
      </w:footnotePr>
      <w:endnotePr>
        <w:numFmt w:val="decimal"/>
      </w:endnotePr>
      <w:pgSz w:w="12240" w:h="15840" w:code="1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CF" w:rsidRDefault="00915DCF" w:rsidP="00FB6654">
      <w:r>
        <w:separator/>
      </w:r>
    </w:p>
  </w:endnote>
  <w:endnote w:type="continuationSeparator" w:id="0">
    <w:p w:rsidR="00915DCF" w:rsidRDefault="00915DCF" w:rsidP="00FB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CF" w:rsidRDefault="00915DCF" w:rsidP="00FB6654">
    <w:pPr>
      <w:pStyle w:val="Footer"/>
    </w:pPr>
  </w:p>
  <w:p w:rsidR="00915DCF" w:rsidRPr="00BC2731" w:rsidRDefault="00915DCF" w:rsidP="00FB6654">
    <w:pPr>
      <w:pStyle w:val="Footer"/>
    </w:pPr>
    <w:r w:rsidRPr="005F1D6D">
      <w:tab/>
    </w:r>
    <w:r w:rsidRPr="00BC2731">
      <w:rPr>
        <w:rStyle w:val="PageNumber"/>
        <w:rFonts w:cs="Arial"/>
        <w:color w:val="000080"/>
      </w:rPr>
      <w:fldChar w:fldCharType="begin"/>
    </w:r>
    <w:r w:rsidRPr="00BC2731">
      <w:rPr>
        <w:rStyle w:val="PageNumber"/>
        <w:rFonts w:cs="Arial"/>
        <w:color w:val="000080"/>
      </w:rPr>
      <w:instrText xml:space="preserve"> PAGE </w:instrText>
    </w:r>
    <w:r w:rsidRPr="00BC2731">
      <w:rPr>
        <w:rStyle w:val="PageNumber"/>
        <w:rFonts w:cs="Arial"/>
        <w:color w:val="000080"/>
      </w:rPr>
      <w:fldChar w:fldCharType="separate"/>
    </w:r>
    <w:r w:rsidR="008D43AD">
      <w:rPr>
        <w:rStyle w:val="PageNumber"/>
        <w:rFonts w:cs="Arial"/>
        <w:noProof/>
        <w:color w:val="000080"/>
      </w:rPr>
      <w:t>1</w:t>
    </w:r>
    <w:r w:rsidRPr="00BC2731">
      <w:rPr>
        <w:rStyle w:val="PageNumber"/>
        <w:rFonts w:cs="Arial"/>
        <w:color w:val="0000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CF" w:rsidRPr="00E4166A" w:rsidRDefault="00915DCF" w:rsidP="00FB6654">
    <w:pPr>
      <w:pStyle w:val="Footer"/>
    </w:pPr>
    <w:r w:rsidRPr="00E4166A">
      <w:t>Best Practices for Evaporative Cooling</w:t>
    </w:r>
    <w:r w:rsidRPr="00E4166A">
      <w:tab/>
    </w:r>
    <w:r w:rsidRPr="00E4166A">
      <w:tab/>
    </w:r>
    <w:r w:rsidRPr="00E4166A">
      <w:rPr>
        <w:rStyle w:val="PageNumber"/>
        <w:rFonts w:cs="Arial"/>
        <w:szCs w:val="20"/>
      </w:rPr>
      <w:fldChar w:fldCharType="begin"/>
    </w:r>
    <w:r w:rsidRPr="00E4166A">
      <w:rPr>
        <w:rStyle w:val="PageNumber"/>
        <w:rFonts w:cs="Arial"/>
        <w:szCs w:val="20"/>
      </w:rPr>
      <w:instrText xml:space="preserve"> PAGE </w:instrText>
    </w:r>
    <w:r w:rsidRPr="00E4166A">
      <w:rPr>
        <w:rStyle w:val="PageNumber"/>
        <w:rFonts w:cs="Arial"/>
        <w:szCs w:val="20"/>
      </w:rPr>
      <w:fldChar w:fldCharType="separate"/>
    </w:r>
    <w:r>
      <w:rPr>
        <w:rStyle w:val="PageNumber"/>
        <w:rFonts w:cs="Arial"/>
        <w:noProof/>
        <w:szCs w:val="20"/>
      </w:rPr>
      <w:t>1</w:t>
    </w:r>
    <w:r w:rsidRPr="00E4166A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CF" w:rsidRDefault="00915DCF" w:rsidP="00FB6654">
      <w:r>
        <w:separator/>
      </w:r>
    </w:p>
  </w:footnote>
  <w:footnote w:type="continuationSeparator" w:id="0">
    <w:p w:rsidR="00915DCF" w:rsidRDefault="00915DCF" w:rsidP="00FB6654">
      <w:r>
        <w:continuationSeparator/>
      </w:r>
    </w:p>
  </w:footnote>
  <w:footnote w:id="1">
    <w:p w:rsidR="00B076CC" w:rsidRDefault="00B076CC">
      <w:pPr>
        <w:pStyle w:val="FootnoteText"/>
      </w:pPr>
      <w:r w:rsidRPr="00664E84">
        <w:rPr>
          <w:rStyle w:val="FootnoteReference"/>
        </w:rPr>
        <w:footnoteRef/>
      </w:r>
      <w:r>
        <w:t xml:space="preserve"> Water use should include all on-site water demand by the system, including any bleed or purge water use during steady state operation for water hardness of 200 ppm (as CaCO</w:t>
      </w:r>
      <w:r w:rsidRPr="00F427BB">
        <w:rPr>
          <w:vertAlign w:val="subscript"/>
        </w:rPr>
        <w:t>3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CF" w:rsidRDefault="00915DCF" w:rsidP="00FB6654">
    <w:pPr>
      <w:pStyle w:val="Header"/>
    </w:pPr>
    <w:r w:rsidRPr="005F1D6D">
      <w:tab/>
    </w:r>
    <w:r w:rsidRPr="005F1D6D">
      <w:tab/>
      <w:t xml:space="preserve"> </w:t>
    </w:r>
  </w:p>
  <w:p w:rsidR="00915DCF" w:rsidRPr="005F1D6D" w:rsidRDefault="00915DCF" w:rsidP="00FB66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CF" w:rsidRDefault="00915DCF" w:rsidP="005B2228">
    <w:pPr>
      <w:pStyle w:val="Subtitle"/>
      <w:ind w:left="57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CF" w:rsidRPr="00E4166A" w:rsidRDefault="00915DCF" w:rsidP="00FB6654">
    <w:pPr>
      <w:pStyle w:val="Header"/>
    </w:pPr>
    <w:r w:rsidRPr="00E4166A">
      <w:t xml:space="preserve">Western Cooling </w:t>
    </w:r>
    <w:smartTag w:uri="urn:schemas-microsoft-com:office:smarttags" w:element="place">
      <w:smartTag w:uri="urn:schemas-microsoft-com:office:smarttags" w:element="PlaceName">
        <w:r w:rsidRPr="00E4166A">
          <w:t>Efficiency</w:t>
        </w:r>
      </w:smartTag>
      <w:r w:rsidRPr="00E4166A">
        <w:t xml:space="preserve"> </w:t>
      </w:r>
      <w:smartTag w:uri="urn:schemas-microsoft-com:office:smarttags" w:element="PlaceType">
        <w:r w:rsidRPr="00E4166A">
          <w:t>Center</w:t>
        </w:r>
      </w:smartTag>
    </w:smartTag>
    <w:r w:rsidRPr="00E4166A">
      <w:tab/>
    </w:r>
    <w:r w:rsidRPr="00E4166A">
      <w:tab/>
      <w:t>3/25/08 DRAFT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4D3"/>
    <w:multiLevelType w:val="multilevel"/>
    <w:tmpl w:val="3EA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41BD2"/>
    <w:multiLevelType w:val="hybridMultilevel"/>
    <w:tmpl w:val="1A4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432DB"/>
    <w:multiLevelType w:val="hybridMultilevel"/>
    <w:tmpl w:val="82F6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72C3"/>
    <w:multiLevelType w:val="hybridMultilevel"/>
    <w:tmpl w:val="F94EE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16120"/>
    <w:multiLevelType w:val="hybridMultilevel"/>
    <w:tmpl w:val="8D5C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05ED1"/>
    <w:multiLevelType w:val="hybridMultilevel"/>
    <w:tmpl w:val="AAEA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90142"/>
    <w:multiLevelType w:val="hybridMultilevel"/>
    <w:tmpl w:val="CBBE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44A01"/>
    <w:multiLevelType w:val="hybridMultilevel"/>
    <w:tmpl w:val="B49E8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F2F76"/>
    <w:multiLevelType w:val="multilevel"/>
    <w:tmpl w:val="E7C8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E7618"/>
    <w:multiLevelType w:val="hybridMultilevel"/>
    <w:tmpl w:val="AAF2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84A24"/>
    <w:multiLevelType w:val="multilevel"/>
    <w:tmpl w:val="C306428E"/>
    <w:lvl w:ilvl="0">
      <w:start w:val="3"/>
      <w:numFmt w:val="decimal"/>
      <w:lvlText w:val="%1.0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8D77A20"/>
    <w:multiLevelType w:val="hybridMultilevel"/>
    <w:tmpl w:val="1728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C0CBF"/>
    <w:multiLevelType w:val="hybridMultilevel"/>
    <w:tmpl w:val="7E30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B6AC8"/>
    <w:multiLevelType w:val="hybridMultilevel"/>
    <w:tmpl w:val="9A4E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B2305"/>
    <w:multiLevelType w:val="hybridMultilevel"/>
    <w:tmpl w:val="4B380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13DF5"/>
    <w:multiLevelType w:val="multilevel"/>
    <w:tmpl w:val="3BE89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03BDB"/>
    <w:multiLevelType w:val="hybridMultilevel"/>
    <w:tmpl w:val="DB4E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957F5"/>
    <w:multiLevelType w:val="hybridMultilevel"/>
    <w:tmpl w:val="2DE2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</w:num>
  <w:num w:numId="5">
    <w:abstractNumId w:val="9"/>
  </w:num>
  <w:num w:numId="6">
    <w:abstractNumId w:val="16"/>
  </w:num>
  <w:num w:numId="7">
    <w:abstractNumId w:val="11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12"/>
  </w:num>
  <w:num w:numId="15">
    <w:abstractNumId w:val="2"/>
  </w:num>
  <w:num w:numId="16">
    <w:abstractNumId w:val="1"/>
  </w:num>
  <w:num w:numId="17">
    <w:abstractNumId w:val="6"/>
  </w:num>
  <w:num w:numId="18">
    <w:abstractNumId w:val="7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532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0C"/>
    <w:rsid w:val="00000697"/>
    <w:rsid w:val="00002735"/>
    <w:rsid w:val="0000538D"/>
    <w:rsid w:val="00010E98"/>
    <w:rsid w:val="000132CA"/>
    <w:rsid w:val="00014FC7"/>
    <w:rsid w:val="00016C8D"/>
    <w:rsid w:val="00021387"/>
    <w:rsid w:val="000231D7"/>
    <w:rsid w:val="00024A9D"/>
    <w:rsid w:val="00024CF1"/>
    <w:rsid w:val="00026B4D"/>
    <w:rsid w:val="0003163F"/>
    <w:rsid w:val="000318AB"/>
    <w:rsid w:val="00033770"/>
    <w:rsid w:val="00034850"/>
    <w:rsid w:val="00042098"/>
    <w:rsid w:val="0004247B"/>
    <w:rsid w:val="00043425"/>
    <w:rsid w:val="00045483"/>
    <w:rsid w:val="00045F07"/>
    <w:rsid w:val="00046418"/>
    <w:rsid w:val="00046E16"/>
    <w:rsid w:val="00050943"/>
    <w:rsid w:val="00050EBD"/>
    <w:rsid w:val="000571E0"/>
    <w:rsid w:val="00057B7C"/>
    <w:rsid w:val="00067431"/>
    <w:rsid w:val="00070559"/>
    <w:rsid w:val="00070F2E"/>
    <w:rsid w:val="00070F92"/>
    <w:rsid w:val="00074661"/>
    <w:rsid w:val="000746CE"/>
    <w:rsid w:val="00074EE3"/>
    <w:rsid w:val="00077651"/>
    <w:rsid w:val="00077BCC"/>
    <w:rsid w:val="00084698"/>
    <w:rsid w:val="00091785"/>
    <w:rsid w:val="00094040"/>
    <w:rsid w:val="000A2E99"/>
    <w:rsid w:val="000A30A6"/>
    <w:rsid w:val="000A3315"/>
    <w:rsid w:val="000A3388"/>
    <w:rsid w:val="000A3DA5"/>
    <w:rsid w:val="000B2C6D"/>
    <w:rsid w:val="000B47A4"/>
    <w:rsid w:val="000B67A3"/>
    <w:rsid w:val="000B6A92"/>
    <w:rsid w:val="000B7BAC"/>
    <w:rsid w:val="000C11FC"/>
    <w:rsid w:val="000C2FF3"/>
    <w:rsid w:val="000C50C8"/>
    <w:rsid w:val="000D1C85"/>
    <w:rsid w:val="000D21F7"/>
    <w:rsid w:val="000D7C98"/>
    <w:rsid w:val="000E18BD"/>
    <w:rsid w:val="000E365B"/>
    <w:rsid w:val="000E5FC1"/>
    <w:rsid w:val="000E7592"/>
    <w:rsid w:val="000F4E84"/>
    <w:rsid w:val="00102760"/>
    <w:rsid w:val="00106D0E"/>
    <w:rsid w:val="00110B58"/>
    <w:rsid w:val="00111DD1"/>
    <w:rsid w:val="00112861"/>
    <w:rsid w:val="0011360E"/>
    <w:rsid w:val="00113C5F"/>
    <w:rsid w:val="001149D7"/>
    <w:rsid w:val="00116841"/>
    <w:rsid w:val="00121F28"/>
    <w:rsid w:val="00123537"/>
    <w:rsid w:val="00124E64"/>
    <w:rsid w:val="0012516A"/>
    <w:rsid w:val="00127D0A"/>
    <w:rsid w:val="001311F5"/>
    <w:rsid w:val="00132544"/>
    <w:rsid w:val="001365CF"/>
    <w:rsid w:val="00137957"/>
    <w:rsid w:val="00140619"/>
    <w:rsid w:val="00147A22"/>
    <w:rsid w:val="0015192A"/>
    <w:rsid w:val="00151AB6"/>
    <w:rsid w:val="00152212"/>
    <w:rsid w:val="0015239D"/>
    <w:rsid w:val="00153C47"/>
    <w:rsid w:val="001547EB"/>
    <w:rsid w:val="00164911"/>
    <w:rsid w:val="00166FF6"/>
    <w:rsid w:val="0016713F"/>
    <w:rsid w:val="00173B1A"/>
    <w:rsid w:val="00173D99"/>
    <w:rsid w:val="0017765B"/>
    <w:rsid w:val="001812F8"/>
    <w:rsid w:val="00186C1D"/>
    <w:rsid w:val="001900EE"/>
    <w:rsid w:val="00191E74"/>
    <w:rsid w:val="00193F6A"/>
    <w:rsid w:val="00196E23"/>
    <w:rsid w:val="001A15A6"/>
    <w:rsid w:val="001A1806"/>
    <w:rsid w:val="001A5B9E"/>
    <w:rsid w:val="001A65D9"/>
    <w:rsid w:val="001A7EBF"/>
    <w:rsid w:val="001B3B98"/>
    <w:rsid w:val="001B58A4"/>
    <w:rsid w:val="001C08BB"/>
    <w:rsid w:val="001C20FB"/>
    <w:rsid w:val="001C58F6"/>
    <w:rsid w:val="001C6247"/>
    <w:rsid w:val="001D141F"/>
    <w:rsid w:val="001D1B0A"/>
    <w:rsid w:val="001D2BC6"/>
    <w:rsid w:val="001D2BCD"/>
    <w:rsid w:val="001D4E0E"/>
    <w:rsid w:val="001E2726"/>
    <w:rsid w:val="001F2495"/>
    <w:rsid w:val="001F2E5E"/>
    <w:rsid w:val="001F7BBD"/>
    <w:rsid w:val="00200251"/>
    <w:rsid w:val="0020209D"/>
    <w:rsid w:val="00203BC7"/>
    <w:rsid w:val="0020470A"/>
    <w:rsid w:val="002067CB"/>
    <w:rsid w:val="00214725"/>
    <w:rsid w:val="00214A0A"/>
    <w:rsid w:val="002258D5"/>
    <w:rsid w:val="002319C6"/>
    <w:rsid w:val="00232791"/>
    <w:rsid w:val="00233DC4"/>
    <w:rsid w:val="00235036"/>
    <w:rsid w:val="002407DF"/>
    <w:rsid w:val="002509CF"/>
    <w:rsid w:val="002724E0"/>
    <w:rsid w:val="002725D4"/>
    <w:rsid w:val="00276204"/>
    <w:rsid w:val="00276FCE"/>
    <w:rsid w:val="00281978"/>
    <w:rsid w:val="00283A04"/>
    <w:rsid w:val="00285D40"/>
    <w:rsid w:val="00294031"/>
    <w:rsid w:val="002A1C99"/>
    <w:rsid w:val="002A343C"/>
    <w:rsid w:val="002A6D22"/>
    <w:rsid w:val="002B0654"/>
    <w:rsid w:val="002B108F"/>
    <w:rsid w:val="002B258A"/>
    <w:rsid w:val="002B2C8A"/>
    <w:rsid w:val="002B4228"/>
    <w:rsid w:val="002B5C5D"/>
    <w:rsid w:val="002C6C88"/>
    <w:rsid w:val="002D383B"/>
    <w:rsid w:val="002D46D6"/>
    <w:rsid w:val="002D47C9"/>
    <w:rsid w:val="002D77E0"/>
    <w:rsid w:val="002E38D1"/>
    <w:rsid w:val="002E3C5C"/>
    <w:rsid w:val="002E46B6"/>
    <w:rsid w:val="002E63AE"/>
    <w:rsid w:val="002E68A8"/>
    <w:rsid w:val="002F395B"/>
    <w:rsid w:val="002F3C1E"/>
    <w:rsid w:val="002F4B81"/>
    <w:rsid w:val="00300C49"/>
    <w:rsid w:val="00300F19"/>
    <w:rsid w:val="003106C4"/>
    <w:rsid w:val="00310B20"/>
    <w:rsid w:val="00312D91"/>
    <w:rsid w:val="00314DCC"/>
    <w:rsid w:val="00317861"/>
    <w:rsid w:val="003178E4"/>
    <w:rsid w:val="00323AC8"/>
    <w:rsid w:val="00324982"/>
    <w:rsid w:val="00326E32"/>
    <w:rsid w:val="003275D7"/>
    <w:rsid w:val="0033049E"/>
    <w:rsid w:val="003365E1"/>
    <w:rsid w:val="00355F56"/>
    <w:rsid w:val="00355FD5"/>
    <w:rsid w:val="003562D4"/>
    <w:rsid w:val="00356CBD"/>
    <w:rsid w:val="00356FD9"/>
    <w:rsid w:val="003628D6"/>
    <w:rsid w:val="00363248"/>
    <w:rsid w:val="00366470"/>
    <w:rsid w:val="00366549"/>
    <w:rsid w:val="00377B97"/>
    <w:rsid w:val="0038036D"/>
    <w:rsid w:val="00383BBD"/>
    <w:rsid w:val="003848D5"/>
    <w:rsid w:val="00391531"/>
    <w:rsid w:val="003A41E3"/>
    <w:rsid w:val="003B1E0A"/>
    <w:rsid w:val="003B2D3C"/>
    <w:rsid w:val="003B3101"/>
    <w:rsid w:val="003B4A18"/>
    <w:rsid w:val="003C2F8B"/>
    <w:rsid w:val="003C4240"/>
    <w:rsid w:val="003D393D"/>
    <w:rsid w:val="003D509B"/>
    <w:rsid w:val="003D5991"/>
    <w:rsid w:val="003D5AAC"/>
    <w:rsid w:val="003D7542"/>
    <w:rsid w:val="003E19D5"/>
    <w:rsid w:val="003E1C40"/>
    <w:rsid w:val="003E475A"/>
    <w:rsid w:val="003F0B1A"/>
    <w:rsid w:val="003F22BC"/>
    <w:rsid w:val="003F2DE6"/>
    <w:rsid w:val="004053BC"/>
    <w:rsid w:val="0040717A"/>
    <w:rsid w:val="00407B13"/>
    <w:rsid w:val="00412F9D"/>
    <w:rsid w:val="00414A90"/>
    <w:rsid w:val="00417F24"/>
    <w:rsid w:val="004201E4"/>
    <w:rsid w:val="0042330E"/>
    <w:rsid w:val="00430C79"/>
    <w:rsid w:val="00432413"/>
    <w:rsid w:val="00433876"/>
    <w:rsid w:val="004339A4"/>
    <w:rsid w:val="0043478D"/>
    <w:rsid w:val="00435A4C"/>
    <w:rsid w:val="00440F98"/>
    <w:rsid w:val="00441D5C"/>
    <w:rsid w:val="00445FCB"/>
    <w:rsid w:val="00450958"/>
    <w:rsid w:val="00452AC9"/>
    <w:rsid w:val="0045325F"/>
    <w:rsid w:val="00455D1C"/>
    <w:rsid w:val="0045631E"/>
    <w:rsid w:val="00463204"/>
    <w:rsid w:val="00463A7F"/>
    <w:rsid w:val="00464047"/>
    <w:rsid w:val="00466EDE"/>
    <w:rsid w:val="004712D5"/>
    <w:rsid w:val="00473109"/>
    <w:rsid w:val="00473636"/>
    <w:rsid w:val="004770A1"/>
    <w:rsid w:val="00481C01"/>
    <w:rsid w:val="00482F25"/>
    <w:rsid w:val="00485120"/>
    <w:rsid w:val="00492484"/>
    <w:rsid w:val="00496848"/>
    <w:rsid w:val="004970A3"/>
    <w:rsid w:val="0049752B"/>
    <w:rsid w:val="004A03E3"/>
    <w:rsid w:val="004A15FD"/>
    <w:rsid w:val="004A1833"/>
    <w:rsid w:val="004A2C8C"/>
    <w:rsid w:val="004A4A80"/>
    <w:rsid w:val="004A7316"/>
    <w:rsid w:val="004B1993"/>
    <w:rsid w:val="004B2BAE"/>
    <w:rsid w:val="004B3CDF"/>
    <w:rsid w:val="004B460B"/>
    <w:rsid w:val="004B6911"/>
    <w:rsid w:val="004C10B1"/>
    <w:rsid w:val="004C20D1"/>
    <w:rsid w:val="004C7B6D"/>
    <w:rsid w:val="004D17C4"/>
    <w:rsid w:val="004D298E"/>
    <w:rsid w:val="004E162A"/>
    <w:rsid w:val="004E4200"/>
    <w:rsid w:val="004E58BF"/>
    <w:rsid w:val="004F01F4"/>
    <w:rsid w:val="004F1E9B"/>
    <w:rsid w:val="004F20C1"/>
    <w:rsid w:val="004F2E68"/>
    <w:rsid w:val="004F69A2"/>
    <w:rsid w:val="00500227"/>
    <w:rsid w:val="00502E46"/>
    <w:rsid w:val="00505D44"/>
    <w:rsid w:val="00506D11"/>
    <w:rsid w:val="00525362"/>
    <w:rsid w:val="00525F9D"/>
    <w:rsid w:val="00527C60"/>
    <w:rsid w:val="00530C88"/>
    <w:rsid w:val="00532E1D"/>
    <w:rsid w:val="005331EB"/>
    <w:rsid w:val="0053375A"/>
    <w:rsid w:val="00536504"/>
    <w:rsid w:val="005369AB"/>
    <w:rsid w:val="00536A36"/>
    <w:rsid w:val="00547AE6"/>
    <w:rsid w:val="005504EA"/>
    <w:rsid w:val="00554DD9"/>
    <w:rsid w:val="00555B07"/>
    <w:rsid w:val="00557509"/>
    <w:rsid w:val="005637A1"/>
    <w:rsid w:val="00565EE0"/>
    <w:rsid w:val="00575694"/>
    <w:rsid w:val="005767B2"/>
    <w:rsid w:val="00584098"/>
    <w:rsid w:val="00584C0D"/>
    <w:rsid w:val="00586154"/>
    <w:rsid w:val="005932A8"/>
    <w:rsid w:val="005A0BA9"/>
    <w:rsid w:val="005A4EEA"/>
    <w:rsid w:val="005A7CA7"/>
    <w:rsid w:val="005B2228"/>
    <w:rsid w:val="005B3785"/>
    <w:rsid w:val="005B42F3"/>
    <w:rsid w:val="005B4E80"/>
    <w:rsid w:val="005B6F6E"/>
    <w:rsid w:val="005C2BAF"/>
    <w:rsid w:val="005C4223"/>
    <w:rsid w:val="005C44CC"/>
    <w:rsid w:val="005D147A"/>
    <w:rsid w:val="005D298F"/>
    <w:rsid w:val="005D5DA1"/>
    <w:rsid w:val="005D646E"/>
    <w:rsid w:val="005D67EE"/>
    <w:rsid w:val="005D7440"/>
    <w:rsid w:val="005E16F7"/>
    <w:rsid w:val="005E4B75"/>
    <w:rsid w:val="005F17EF"/>
    <w:rsid w:val="005F1D6D"/>
    <w:rsid w:val="005F25EE"/>
    <w:rsid w:val="00600D16"/>
    <w:rsid w:val="00600E07"/>
    <w:rsid w:val="006012BA"/>
    <w:rsid w:val="00601300"/>
    <w:rsid w:val="00603119"/>
    <w:rsid w:val="006047E0"/>
    <w:rsid w:val="0061060B"/>
    <w:rsid w:val="00611516"/>
    <w:rsid w:val="00621644"/>
    <w:rsid w:val="006231AE"/>
    <w:rsid w:val="00625F9E"/>
    <w:rsid w:val="00627412"/>
    <w:rsid w:val="00631020"/>
    <w:rsid w:val="00631F5C"/>
    <w:rsid w:val="006339BC"/>
    <w:rsid w:val="00634380"/>
    <w:rsid w:val="0063717F"/>
    <w:rsid w:val="00637ABF"/>
    <w:rsid w:val="00641119"/>
    <w:rsid w:val="00641153"/>
    <w:rsid w:val="006447AB"/>
    <w:rsid w:val="0064574F"/>
    <w:rsid w:val="00646CD4"/>
    <w:rsid w:val="0064707C"/>
    <w:rsid w:val="00647707"/>
    <w:rsid w:val="006501BF"/>
    <w:rsid w:val="00653A08"/>
    <w:rsid w:val="0065723E"/>
    <w:rsid w:val="00657555"/>
    <w:rsid w:val="00657763"/>
    <w:rsid w:val="006611B9"/>
    <w:rsid w:val="006613D7"/>
    <w:rsid w:val="00664E84"/>
    <w:rsid w:val="00665C80"/>
    <w:rsid w:val="006701AD"/>
    <w:rsid w:val="0067339D"/>
    <w:rsid w:val="00674AE1"/>
    <w:rsid w:val="00676D87"/>
    <w:rsid w:val="00683690"/>
    <w:rsid w:val="006847AA"/>
    <w:rsid w:val="006872AF"/>
    <w:rsid w:val="00691F29"/>
    <w:rsid w:val="00694A52"/>
    <w:rsid w:val="006A0739"/>
    <w:rsid w:val="006A370D"/>
    <w:rsid w:val="006B3874"/>
    <w:rsid w:val="006B3A00"/>
    <w:rsid w:val="006B4F1B"/>
    <w:rsid w:val="006B6D98"/>
    <w:rsid w:val="006B7DE1"/>
    <w:rsid w:val="006C3935"/>
    <w:rsid w:val="006C42D9"/>
    <w:rsid w:val="006C48A0"/>
    <w:rsid w:val="006C7C71"/>
    <w:rsid w:val="006C7F4D"/>
    <w:rsid w:val="006D326C"/>
    <w:rsid w:val="006D7393"/>
    <w:rsid w:val="006E63DB"/>
    <w:rsid w:val="006E6475"/>
    <w:rsid w:val="006F0721"/>
    <w:rsid w:val="006F1B83"/>
    <w:rsid w:val="006F22F0"/>
    <w:rsid w:val="006F3655"/>
    <w:rsid w:val="006F3E36"/>
    <w:rsid w:val="006F6D54"/>
    <w:rsid w:val="0070049F"/>
    <w:rsid w:val="00703F87"/>
    <w:rsid w:val="00704139"/>
    <w:rsid w:val="00706140"/>
    <w:rsid w:val="007147DB"/>
    <w:rsid w:val="007231F9"/>
    <w:rsid w:val="00723EC5"/>
    <w:rsid w:val="0072555A"/>
    <w:rsid w:val="00725D86"/>
    <w:rsid w:val="00731199"/>
    <w:rsid w:val="0073194E"/>
    <w:rsid w:val="0073316D"/>
    <w:rsid w:val="00733C8C"/>
    <w:rsid w:val="007370C8"/>
    <w:rsid w:val="007406C4"/>
    <w:rsid w:val="007422BE"/>
    <w:rsid w:val="00743974"/>
    <w:rsid w:val="00744B70"/>
    <w:rsid w:val="0074745B"/>
    <w:rsid w:val="00751CF8"/>
    <w:rsid w:val="00752BCC"/>
    <w:rsid w:val="00753939"/>
    <w:rsid w:val="007552B8"/>
    <w:rsid w:val="007562B1"/>
    <w:rsid w:val="00757037"/>
    <w:rsid w:val="00760EF9"/>
    <w:rsid w:val="00762706"/>
    <w:rsid w:val="007663FB"/>
    <w:rsid w:val="00772670"/>
    <w:rsid w:val="00776998"/>
    <w:rsid w:val="0078037D"/>
    <w:rsid w:val="00781DD0"/>
    <w:rsid w:val="00783589"/>
    <w:rsid w:val="0079435B"/>
    <w:rsid w:val="00794B5D"/>
    <w:rsid w:val="007951B6"/>
    <w:rsid w:val="0079617C"/>
    <w:rsid w:val="007962C2"/>
    <w:rsid w:val="00796810"/>
    <w:rsid w:val="00797E14"/>
    <w:rsid w:val="007A0733"/>
    <w:rsid w:val="007A1998"/>
    <w:rsid w:val="007B5256"/>
    <w:rsid w:val="007B5D4E"/>
    <w:rsid w:val="007B632B"/>
    <w:rsid w:val="007C1B2E"/>
    <w:rsid w:val="007C2754"/>
    <w:rsid w:val="007C2A66"/>
    <w:rsid w:val="007C54DC"/>
    <w:rsid w:val="007C5918"/>
    <w:rsid w:val="007C5A1F"/>
    <w:rsid w:val="007C7748"/>
    <w:rsid w:val="007D05EC"/>
    <w:rsid w:val="007D3A46"/>
    <w:rsid w:val="007D4822"/>
    <w:rsid w:val="007D5FE8"/>
    <w:rsid w:val="007D7F74"/>
    <w:rsid w:val="007E2078"/>
    <w:rsid w:val="007E361C"/>
    <w:rsid w:val="007E580B"/>
    <w:rsid w:val="007E796B"/>
    <w:rsid w:val="007F0968"/>
    <w:rsid w:val="007F1545"/>
    <w:rsid w:val="007F1DD3"/>
    <w:rsid w:val="007F4811"/>
    <w:rsid w:val="008078F9"/>
    <w:rsid w:val="00810CA5"/>
    <w:rsid w:val="00813CD9"/>
    <w:rsid w:val="00815A7D"/>
    <w:rsid w:val="00816AF4"/>
    <w:rsid w:val="008205BA"/>
    <w:rsid w:val="0082136C"/>
    <w:rsid w:val="008219ED"/>
    <w:rsid w:val="00824811"/>
    <w:rsid w:val="00827B51"/>
    <w:rsid w:val="00833E53"/>
    <w:rsid w:val="0083574D"/>
    <w:rsid w:val="008417AD"/>
    <w:rsid w:val="00841F0C"/>
    <w:rsid w:val="00846EBB"/>
    <w:rsid w:val="00850570"/>
    <w:rsid w:val="0085134A"/>
    <w:rsid w:val="008518CE"/>
    <w:rsid w:val="00853DCA"/>
    <w:rsid w:val="008558A7"/>
    <w:rsid w:val="008569FC"/>
    <w:rsid w:val="0087149B"/>
    <w:rsid w:val="0087281E"/>
    <w:rsid w:val="0087407B"/>
    <w:rsid w:val="00874194"/>
    <w:rsid w:val="00882B5A"/>
    <w:rsid w:val="00885D53"/>
    <w:rsid w:val="00886A17"/>
    <w:rsid w:val="008926AD"/>
    <w:rsid w:val="00895AB4"/>
    <w:rsid w:val="00896AD2"/>
    <w:rsid w:val="008A02DD"/>
    <w:rsid w:val="008A16BE"/>
    <w:rsid w:val="008A1704"/>
    <w:rsid w:val="008B1542"/>
    <w:rsid w:val="008B3538"/>
    <w:rsid w:val="008B6526"/>
    <w:rsid w:val="008C4439"/>
    <w:rsid w:val="008C56F9"/>
    <w:rsid w:val="008C6DA8"/>
    <w:rsid w:val="008D118E"/>
    <w:rsid w:val="008D43AD"/>
    <w:rsid w:val="008E0F5E"/>
    <w:rsid w:val="008E233B"/>
    <w:rsid w:val="008F027D"/>
    <w:rsid w:val="008F54CD"/>
    <w:rsid w:val="008F7396"/>
    <w:rsid w:val="0090020E"/>
    <w:rsid w:val="00900810"/>
    <w:rsid w:val="009008DB"/>
    <w:rsid w:val="00901691"/>
    <w:rsid w:val="00901CF9"/>
    <w:rsid w:val="0090319C"/>
    <w:rsid w:val="00903294"/>
    <w:rsid w:val="0091004A"/>
    <w:rsid w:val="00915DCF"/>
    <w:rsid w:val="00921462"/>
    <w:rsid w:val="009249DC"/>
    <w:rsid w:val="0092596C"/>
    <w:rsid w:val="009260C0"/>
    <w:rsid w:val="00926679"/>
    <w:rsid w:val="00932950"/>
    <w:rsid w:val="00933756"/>
    <w:rsid w:val="009348A9"/>
    <w:rsid w:val="00936CB1"/>
    <w:rsid w:val="00940CDD"/>
    <w:rsid w:val="00942E34"/>
    <w:rsid w:val="00943CFE"/>
    <w:rsid w:val="00944752"/>
    <w:rsid w:val="00947950"/>
    <w:rsid w:val="0095073A"/>
    <w:rsid w:val="00950C80"/>
    <w:rsid w:val="00951E7D"/>
    <w:rsid w:val="0095370B"/>
    <w:rsid w:val="00956338"/>
    <w:rsid w:val="009567B1"/>
    <w:rsid w:val="009571C5"/>
    <w:rsid w:val="00965201"/>
    <w:rsid w:val="00966EF4"/>
    <w:rsid w:val="0097107B"/>
    <w:rsid w:val="00972F9C"/>
    <w:rsid w:val="00974C35"/>
    <w:rsid w:val="009774C4"/>
    <w:rsid w:val="009820E1"/>
    <w:rsid w:val="009863E2"/>
    <w:rsid w:val="009940C0"/>
    <w:rsid w:val="009962DE"/>
    <w:rsid w:val="009B3BAE"/>
    <w:rsid w:val="009B3F9D"/>
    <w:rsid w:val="009B4480"/>
    <w:rsid w:val="009B5056"/>
    <w:rsid w:val="009B5BF7"/>
    <w:rsid w:val="009C0187"/>
    <w:rsid w:val="009C449C"/>
    <w:rsid w:val="009D3100"/>
    <w:rsid w:val="009D43B4"/>
    <w:rsid w:val="009E03B9"/>
    <w:rsid w:val="009E31DC"/>
    <w:rsid w:val="009F010A"/>
    <w:rsid w:val="009F144E"/>
    <w:rsid w:val="009F2BE9"/>
    <w:rsid w:val="009F48E5"/>
    <w:rsid w:val="009F584A"/>
    <w:rsid w:val="009F6B20"/>
    <w:rsid w:val="009F7718"/>
    <w:rsid w:val="00A00562"/>
    <w:rsid w:val="00A0381D"/>
    <w:rsid w:val="00A039B8"/>
    <w:rsid w:val="00A102DA"/>
    <w:rsid w:val="00A13647"/>
    <w:rsid w:val="00A145F9"/>
    <w:rsid w:val="00A172B3"/>
    <w:rsid w:val="00A204AC"/>
    <w:rsid w:val="00A21BBD"/>
    <w:rsid w:val="00A22B07"/>
    <w:rsid w:val="00A24AE4"/>
    <w:rsid w:val="00A27850"/>
    <w:rsid w:val="00A27EC4"/>
    <w:rsid w:val="00A31B1E"/>
    <w:rsid w:val="00A35452"/>
    <w:rsid w:val="00A360E0"/>
    <w:rsid w:val="00A367FC"/>
    <w:rsid w:val="00A40475"/>
    <w:rsid w:val="00A41343"/>
    <w:rsid w:val="00A418E3"/>
    <w:rsid w:val="00A44D02"/>
    <w:rsid w:val="00A50120"/>
    <w:rsid w:val="00A50D97"/>
    <w:rsid w:val="00A54FB8"/>
    <w:rsid w:val="00A55248"/>
    <w:rsid w:val="00A56632"/>
    <w:rsid w:val="00A6289A"/>
    <w:rsid w:val="00A62E7F"/>
    <w:rsid w:val="00A633B3"/>
    <w:rsid w:val="00A73820"/>
    <w:rsid w:val="00A747FF"/>
    <w:rsid w:val="00A75A4B"/>
    <w:rsid w:val="00A76756"/>
    <w:rsid w:val="00A82F41"/>
    <w:rsid w:val="00A8363D"/>
    <w:rsid w:val="00A854CF"/>
    <w:rsid w:val="00A876C6"/>
    <w:rsid w:val="00A97FF6"/>
    <w:rsid w:val="00AA0DFA"/>
    <w:rsid w:val="00AA2280"/>
    <w:rsid w:val="00AA3E05"/>
    <w:rsid w:val="00AB1971"/>
    <w:rsid w:val="00AB494D"/>
    <w:rsid w:val="00AB578F"/>
    <w:rsid w:val="00AB5E0A"/>
    <w:rsid w:val="00AB77AA"/>
    <w:rsid w:val="00AC002F"/>
    <w:rsid w:val="00AC6904"/>
    <w:rsid w:val="00AD2BFE"/>
    <w:rsid w:val="00AE2282"/>
    <w:rsid w:val="00AE4CD3"/>
    <w:rsid w:val="00AF19D2"/>
    <w:rsid w:val="00AF5369"/>
    <w:rsid w:val="00AF6C20"/>
    <w:rsid w:val="00B06F44"/>
    <w:rsid w:val="00B076CC"/>
    <w:rsid w:val="00B111CB"/>
    <w:rsid w:val="00B204AC"/>
    <w:rsid w:val="00B20A18"/>
    <w:rsid w:val="00B210DE"/>
    <w:rsid w:val="00B2320F"/>
    <w:rsid w:val="00B24031"/>
    <w:rsid w:val="00B24D25"/>
    <w:rsid w:val="00B46A66"/>
    <w:rsid w:val="00B5547B"/>
    <w:rsid w:val="00B7342E"/>
    <w:rsid w:val="00B74298"/>
    <w:rsid w:val="00B75C0B"/>
    <w:rsid w:val="00B8603A"/>
    <w:rsid w:val="00B86081"/>
    <w:rsid w:val="00B865E9"/>
    <w:rsid w:val="00B87339"/>
    <w:rsid w:val="00B87687"/>
    <w:rsid w:val="00B8781C"/>
    <w:rsid w:val="00B90249"/>
    <w:rsid w:val="00B91CE2"/>
    <w:rsid w:val="00B927BE"/>
    <w:rsid w:val="00B93B2B"/>
    <w:rsid w:val="00BA2764"/>
    <w:rsid w:val="00BA6223"/>
    <w:rsid w:val="00BA65B6"/>
    <w:rsid w:val="00BA7B92"/>
    <w:rsid w:val="00BB29DE"/>
    <w:rsid w:val="00BB434D"/>
    <w:rsid w:val="00BB58E3"/>
    <w:rsid w:val="00BC2731"/>
    <w:rsid w:val="00BC2C4B"/>
    <w:rsid w:val="00BC615B"/>
    <w:rsid w:val="00BE122D"/>
    <w:rsid w:val="00BE30FA"/>
    <w:rsid w:val="00BE49C3"/>
    <w:rsid w:val="00BE7688"/>
    <w:rsid w:val="00BE7E24"/>
    <w:rsid w:val="00BF1548"/>
    <w:rsid w:val="00BF48DE"/>
    <w:rsid w:val="00BF7BCC"/>
    <w:rsid w:val="00C00CF0"/>
    <w:rsid w:val="00C05584"/>
    <w:rsid w:val="00C063B4"/>
    <w:rsid w:val="00C063E7"/>
    <w:rsid w:val="00C06AAE"/>
    <w:rsid w:val="00C06DB5"/>
    <w:rsid w:val="00C110CD"/>
    <w:rsid w:val="00C11393"/>
    <w:rsid w:val="00C14FD2"/>
    <w:rsid w:val="00C164A4"/>
    <w:rsid w:val="00C17B7F"/>
    <w:rsid w:val="00C33438"/>
    <w:rsid w:val="00C41491"/>
    <w:rsid w:val="00C43D06"/>
    <w:rsid w:val="00C451E8"/>
    <w:rsid w:val="00C4727D"/>
    <w:rsid w:val="00C533D3"/>
    <w:rsid w:val="00C55A80"/>
    <w:rsid w:val="00C55C6F"/>
    <w:rsid w:val="00C57022"/>
    <w:rsid w:val="00C6008A"/>
    <w:rsid w:val="00C64CA5"/>
    <w:rsid w:val="00C65A14"/>
    <w:rsid w:val="00C702FE"/>
    <w:rsid w:val="00C73E9F"/>
    <w:rsid w:val="00C74972"/>
    <w:rsid w:val="00C834F0"/>
    <w:rsid w:val="00C83648"/>
    <w:rsid w:val="00C913DD"/>
    <w:rsid w:val="00C9365C"/>
    <w:rsid w:val="00C95B20"/>
    <w:rsid w:val="00C95F77"/>
    <w:rsid w:val="00CA253C"/>
    <w:rsid w:val="00CA2CAC"/>
    <w:rsid w:val="00CA3B15"/>
    <w:rsid w:val="00CB0C0F"/>
    <w:rsid w:val="00CB3465"/>
    <w:rsid w:val="00CB7A4A"/>
    <w:rsid w:val="00CB7CA3"/>
    <w:rsid w:val="00CC03DE"/>
    <w:rsid w:val="00CC1C66"/>
    <w:rsid w:val="00CC3055"/>
    <w:rsid w:val="00CC61C7"/>
    <w:rsid w:val="00CD1C05"/>
    <w:rsid w:val="00CD23BF"/>
    <w:rsid w:val="00CD7F36"/>
    <w:rsid w:val="00CE2022"/>
    <w:rsid w:val="00CE3622"/>
    <w:rsid w:val="00CE3E5F"/>
    <w:rsid w:val="00CE5F6A"/>
    <w:rsid w:val="00CF1415"/>
    <w:rsid w:val="00CF2DA0"/>
    <w:rsid w:val="00CF63E5"/>
    <w:rsid w:val="00D06831"/>
    <w:rsid w:val="00D1054E"/>
    <w:rsid w:val="00D1181D"/>
    <w:rsid w:val="00D12D77"/>
    <w:rsid w:val="00D13BF7"/>
    <w:rsid w:val="00D15275"/>
    <w:rsid w:val="00D20F34"/>
    <w:rsid w:val="00D2341D"/>
    <w:rsid w:val="00D318B4"/>
    <w:rsid w:val="00D33DC2"/>
    <w:rsid w:val="00D4223C"/>
    <w:rsid w:val="00D4350E"/>
    <w:rsid w:val="00D5151B"/>
    <w:rsid w:val="00D57E7F"/>
    <w:rsid w:val="00D6105B"/>
    <w:rsid w:val="00D61F5B"/>
    <w:rsid w:val="00D63BD3"/>
    <w:rsid w:val="00D646E1"/>
    <w:rsid w:val="00D649A4"/>
    <w:rsid w:val="00D66D84"/>
    <w:rsid w:val="00D67401"/>
    <w:rsid w:val="00D704A1"/>
    <w:rsid w:val="00D7517B"/>
    <w:rsid w:val="00D7633A"/>
    <w:rsid w:val="00D76977"/>
    <w:rsid w:val="00D82AD8"/>
    <w:rsid w:val="00D835CF"/>
    <w:rsid w:val="00D839BD"/>
    <w:rsid w:val="00D86352"/>
    <w:rsid w:val="00D86F98"/>
    <w:rsid w:val="00D91663"/>
    <w:rsid w:val="00D91D82"/>
    <w:rsid w:val="00D92D91"/>
    <w:rsid w:val="00D9480D"/>
    <w:rsid w:val="00D96431"/>
    <w:rsid w:val="00DA0E7F"/>
    <w:rsid w:val="00DA3A3A"/>
    <w:rsid w:val="00DA3A69"/>
    <w:rsid w:val="00DA52D5"/>
    <w:rsid w:val="00DA7CB6"/>
    <w:rsid w:val="00DB06F2"/>
    <w:rsid w:val="00DB0755"/>
    <w:rsid w:val="00DB093F"/>
    <w:rsid w:val="00DB344B"/>
    <w:rsid w:val="00DB4854"/>
    <w:rsid w:val="00DB495D"/>
    <w:rsid w:val="00DB5B84"/>
    <w:rsid w:val="00DB7EE8"/>
    <w:rsid w:val="00DC095D"/>
    <w:rsid w:val="00DC1BE5"/>
    <w:rsid w:val="00DC1E47"/>
    <w:rsid w:val="00DC205A"/>
    <w:rsid w:val="00DC3F8B"/>
    <w:rsid w:val="00DC4876"/>
    <w:rsid w:val="00DD2244"/>
    <w:rsid w:val="00DD6D83"/>
    <w:rsid w:val="00DD6F37"/>
    <w:rsid w:val="00DE218B"/>
    <w:rsid w:val="00DE492F"/>
    <w:rsid w:val="00DE58F1"/>
    <w:rsid w:val="00DF5C0B"/>
    <w:rsid w:val="00DF7C21"/>
    <w:rsid w:val="00E03A1E"/>
    <w:rsid w:val="00E04B4A"/>
    <w:rsid w:val="00E0597A"/>
    <w:rsid w:val="00E10D52"/>
    <w:rsid w:val="00E17069"/>
    <w:rsid w:val="00E17293"/>
    <w:rsid w:val="00E175FC"/>
    <w:rsid w:val="00E219DC"/>
    <w:rsid w:val="00E23EBB"/>
    <w:rsid w:val="00E2598B"/>
    <w:rsid w:val="00E27BAB"/>
    <w:rsid w:val="00E30E70"/>
    <w:rsid w:val="00E30F93"/>
    <w:rsid w:val="00E3126D"/>
    <w:rsid w:val="00E32735"/>
    <w:rsid w:val="00E328E4"/>
    <w:rsid w:val="00E32D25"/>
    <w:rsid w:val="00E344BE"/>
    <w:rsid w:val="00E35845"/>
    <w:rsid w:val="00E35EDC"/>
    <w:rsid w:val="00E3798F"/>
    <w:rsid w:val="00E4166A"/>
    <w:rsid w:val="00E43539"/>
    <w:rsid w:val="00E4750E"/>
    <w:rsid w:val="00E575F8"/>
    <w:rsid w:val="00E57BD2"/>
    <w:rsid w:val="00E611F3"/>
    <w:rsid w:val="00E6132E"/>
    <w:rsid w:val="00E66D83"/>
    <w:rsid w:val="00E76103"/>
    <w:rsid w:val="00E80DA5"/>
    <w:rsid w:val="00E85489"/>
    <w:rsid w:val="00E8767A"/>
    <w:rsid w:val="00E90487"/>
    <w:rsid w:val="00E9326D"/>
    <w:rsid w:val="00EA0C17"/>
    <w:rsid w:val="00EA1634"/>
    <w:rsid w:val="00EA51C1"/>
    <w:rsid w:val="00EA71A3"/>
    <w:rsid w:val="00EA7626"/>
    <w:rsid w:val="00EB0C10"/>
    <w:rsid w:val="00EB15DD"/>
    <w:rsid w:val="00EB4091"/>
    <w:rsid w:val="00EC1129"/>
    <w:rsid w:val="00EC7A96"/>
    <w:rsid w:val="00ED023F"/>
    <w:rsid w:val="00ED3816"/>
    <w:rsid w:val="00ED39FE"/>
    <w:rsid w:val="00ED595E"/>
    <w:rsid w:val="00ED7B38"/>
    <w:rsid w:val="00EE4DD9"/>
    <w:rsid w:val="00EF48B7"/>
    <w:rsid w:val="00EF4D0C"/>
    <w:rsid w:val="00F12919"/>
    <w:rsid w:val="00F17B9B"/>
    <w:rsid w:val="00F2086C"/>
    <w:rsid w:val="00F21646"/>
    <w:rsid w:val="00F25645"/>
    <w:rsid w:val="00F32985"/>
    <w:rsid w:val="00F34330"/>
    <w:rsid w:val="00F40550"/>
    <w:rsid w:val="00F414CE"/>
    <w:rsid w:val="00F427BB"/>
    <w:rsid w:val="00F45CDE"/>
    <w:rsid w:val="00F4753E"/>
    <w:rsid w:val="00F535F6"/>
    <w:rsid w:val="00F543C3"/>
    <w:rsid w:val="00F54FCE"/>
    <w:rsid w:val="00F612E6"/>
    <w:rsid w:val="00F64382"/>
    <w:rsid w:val="00F659EA"/>
    <w:rsid w:val="00F7349B"/>
    <w:rsid w:val="00F73B87"/>
    <w:rsid w:val="00F73DB5"/>
    <w:rsid w:val="00F757ED"/>
    <w:rsid w:val="00F76347"/>
    <w:rsid w:val="00F80245"/>
    <w:rsid w:val="00F80327"/>
    <w:rsid w:val="00F80EEE"/>
    <w:rsid w:val="00F8273C"/>
    <w:rsid w:val="00F82E46"/>
    <w:rsid w:val="00F86B3A"/>
    <w:rsid w:val="00F8724F"/>
    <w:rsid w:val="00F90407"/>
    <w:rsid w:val="00FA08A7"/>
    <w:rsid w:val="00FA0E86"/>
    <w:rsid w:val="00FA2BE8"/>
    <w:rsid w:val="00FA3729"/>
    <w:rsid w:val="00FA5CDD"/>
    <w:rsid w:val="00FA5D2C"/>
    <w:rsid w:val="00FA6E71"/>
    <w:rsid w:val="00FB266E"/>
    <w:rsid w:val="00FB2CF2"/>
    <w:rsid w:val="00FB2ECC"/>
    <w:rsid w:val="00FB6654"/>
    <w:rsid w:val="00FB6659"/>
    <w:rsid w:val="00FC00A9"/>
    <w:rsid w:val="00FC23A5"/>
    <w:rsid w:val="00FC4F0F"/>
    <w:rsid w:val="00FC4FC7"/>
    <w:rsid w:val="00FC6BEC"/>
    <w:rsid w:val="00FD1368"/>
    <w:rsid w:val="00FD1651"/>
    <w:rsid w:val="00FD6FE2"/>
    <w:rsid w:val="00FD7D8B"/>
    <w:rsid w:val="00FE463B"/>
    <w:rsid w:val="00FE46A3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324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locked="1" w:qFormat="1"/>
    <w:lsdException w:name="annotation reference" w:uiPriority="99"/>
    <w:lsdException w:name="Title" w:locked="1" w:qFormat="1"/>
    <w:lsdException w:name="Default Paragraph Font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67A"/>
    <w:pPr>
      <w:spacing w:after="240"/>
    </w:pPr>
    <w:rPr>
      <w:rFonts w:ascii="Palatino Linotype" w:hAnsi="Palatino Linotype"/>
      <w:szCs w:val="24"/>
    </w:rPr>
  </w:style>
  <w:style w:type="paragraph" w:styleId="Heading1">
    <w:name w:val="heading 1"/>
    <w:basedOn w:val="Normal"/>
    <w:next w:val="Normal"/>
    <w:qFormat/>
    <w:rsid w:val="00E8767A"/>
    <w:pPr>
      <w:keepNext/>
      <w:tabs>
        <w:tab w:val="left" w:pos="720"/>
      </w:tabs>
      <w:spacing w:before="240" w:after="60"/>
      <w:outlineLvl w:val="0"/>
    </w:pPr>
    <w:rPr>
      <w:rFonts w:ascii="Garamond" w:hAnsi="Garamond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46A3"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365CF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1365CF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0132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132C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132C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132C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132C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32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2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32CA"/>
    <w:rPr>
      <w:rFonts w:cs="Times New Roman"/>
    </w:rPr>
  </w:style>
  <w:style w:type="character" w:styleId="Hyperlink">
    <w:name w:val="Hyperlink"/>
    <w:basedOn w:val="DefaultParagraphFont"/>
    <w:uiPriority w:val="99"/>
    <w:rsid w:val="000132CA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0132CA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0132CA"/>
    <w:pPr>
      <w:spacing w:before="120" w:after="0"/>
      <w:ind w:left="240"/>
    </w:pPr>
    <w:rPr>
      <w:rFonts w:asciiTheme="minorHAnsi" w:hAnsi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rsid w:val="000132CA"/>
    <w:pPr>
      <w:spacing w:after="0"/>
      <w:ind w:left="48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semiHidden/>
    <w:rsid w:val="000132CA"/>
    <w:pPr>
      <w:spacing w:after="0"/>
      <w:ind w:left="72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semiHidden/>
    <w:rsid w:val="000132CA"/>
    <w:pPr>
      <w:spacing w:after="0"/>
      <w:ind w:left="96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semiHidden/>
    <w:rsid w:val="000132CA"/>
    <w:pPr>
      <w:spacing w:after="0"/>
      <w:ind w:left="12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semiHidden/>
    <w:rsid w:val="000132CA"/>
    <w:pPr>
      <w:spacing w:after="0"/>
      <w:ind w:left="144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semiHidden/>
    <w:rsid w:val="000132CA"/>
    <w:pPr>
      <w:spacing w:after="0"/>
      <w:ind w:left="168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semiHidden/>
    <w:rsid w:val="000132CA"/>
    <w:pPr>
      <w:spacing w:after="0"/>
      <w:ind w:left="1920"/>
    </w:pPr>
    <w:rPr>
      <w:rFonts w:asciiTheme="minorHAnsi" w:hAnsiTheme="minorHAnsi"/>
      <w:szCs w:val="20"/>
    </w:rPr>
  </w:style>
  <w:style w:type="character" w:styleId="FollowedHyperlink">
    <w:name w:val="FollowedHyperlink"/>
    <w:basedOn w:val="DefaultParagraphFont"/>
    <w:rsid w:val="000132CA"/>
    <w:rPr>
      <w:rFonts w:cs="Times New Roman"/>
      <w:color w:val="800080"/>
      <w:u w:val="single"/>
    </w:rPr>
  </w:style>
  <w:style w:type="paragraph" w:styleId="EndnoteText">
    <w:name w:val="endnote text"/>
    <w:basedOn w:val="Normal"/>
    <w:rsid w:val="000132CA"/>
    <w:rPr>
      <w:noProof/>
      <w:szCs w:val="20"/>
    </w:rPr>
  </w:style>
  <w:style w:type="character" w:styleId="EndnoteReference">
    <w:name w:val="endnote reference"/>
    <w:basedOn w:val="DefaultParagraphFont"/>
    <w:rsid w:val="000132CA"/>
    <w:rPr>
      <w:rFonts w:cs="Times New Roman"/>
    </w:rPr>
  </w:style>
  <w:style w:type="table" w:styleId="TableGrid">
    <w:name w:val="Table Grid"/>
    <w:basedOn w:val="TableNormal"/>
    <w:rsid w:val="00013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0132CA"/>
    <w:rPr>
      <w:szCs w:val="20"/>
    </w:rPr>
  </w:style>
  <w:style w:type="character" w:styleId="FootnoteReference">
    <w:name w:val="footnote reference"/>
    <w:basedOn w:val="DefaultParagraphFont"/>
    <w:semiHidden/>
    <w:rsid w:val="000132CA"/>
    <w:rPr>
      <w:rFonts w:cs="Times New Roman"/>
      <w:vertAlign w:val="superscript"/>
    </w:rPr>
  </w:style>
  <w:style w:type="paragraph" w:customStyle="1" w:styleId="ftCaption">
    <w:name w:val="ft Caption"/>
    <w:basedOn w:val="Normal"/>
    <w:rsid w:val="000132CA"/>
    <w:pPr>
      <w:ind w:left="720" w:right="720"/>
      <w:jc w:val="center"/>
    </w:pPr>
    <w:rPr>
      <w:i/>
    </w:rPr>
  </w:style>
  <w:style w:type="paragraph" w:styleId="BodyText">
    <w:name w:val="Body Text"/>
    <w:basedOn w:val="Normal"/>
    <w:rsid w:val="000132CA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0132CA"/>
    <w:pPr>
      <w:spacing w:before="30" w:after="30"/>
    </w:pPr>
  </w:style>
  <w:style w:type="paragraph" w:styleId="Caption">
    <w:name w:val="caption"/>
    <w:basedOn w:val="Normal"/>
    <w:next w:val="Normal"/>
    <w:qFormat/>
    <w:rsid w:val="006F22F0"/>
    <w:pPr>
      <w:ind w:left="720" w:right="720"/>
      <w:jc w:val="center"/>
    </w:pPr>
    <w:rPr>
      <w:bCs/>
      <w:i/>
      <w:szCs w:val="20"/>
    </w:rPr>
  </w:style>
  <w:style w:type="paragraph" w:styleId="TableofFigures">
    <w:name w:val="table of figures"/>
    <w:basedOn w:val="Normal"/>
    <w:next w:val="Normal"/>
    <w:semiHidden/>
    <w:rsid w:val="00C06DB5"/>
    <w:pPr>
      <w:ind w:left="720" w:hanging="720"/>
    </w:pPr>
  </w:style>
  <w:style w:type="character" w:customStyle="1" w:styleId="EmailStyle39">
    <w:name w:val="EmailStyle39"/>
    <w:basedOn w:val="DefaultParagraphFont"/>
    <w:semiHidden/>
    <w:rsid w:val="008078F9"/>
    <w:rPr>
      <w:rFonts w:ascii="Arial" w:hAnsi="Arial" w:cs="Arial"/>
      <w:color w:val="auto"/>
      <w:sz w:val="20"/>
      <w:szCs w:val="20"/>
    </w:rPr>
  </w:style>
  <w:style w:type="paragraph" w:customStyle="1" w:styleId="references">
    <w:name w:val="references"/>
    <w:basedOn w:val="Normal"/>
    <w:rsid w:val="00034850"/>
    <w:pPr>
      <w:ind w:left="360" w:hanging="360"/>
      <w:jc w:val="both"/>
    </w:pPr>
    <w:rPr>
      <w:szCs w:val="20"/>
    </w:rPr>
  </w:style>
  <w:style w:type="paragraph" w:styleId="BalloonText">
    <w:name w:val="Balloon Text"/>
    <w:basedOn w:val="Normal"/>
    <w:link w:val="BalloonTextChar"/>
    <w:rsid w:val="00E613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locked/>
    <w:rsid w:val="00E6132E"/>
    <w:rPr>
      <w:rFonts w:ascii="Lucida Grande" w:hAnsi="Lucida Grande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5D67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67EE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70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74F"/>
    <w:rPr>
      <w:color w:val="000000" w:themeColor="text1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74F"/>
    <w:rPr>
      <w:rFonts w:ascii="Palatino Linotype" w:hAnsi="Palatino Linotype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rsid w:val="00703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F87"/>
    <w:rPr>
      <w:rFonts w:ascii="Palatino Linotype" w:hAnsi="Palatino Linotype"/>
      <w:b/>
      <w:bCs/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qFormat/>
    <w:locked/>
    <w:rsid w:val="00B111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11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locked/>
    <w:rsid w:val="00B111CB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11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ision">
    <w:name w:val="Revision"/>
    <w:hidden/>
    <w:uiPriority w:val="99"/>
    <w:semiHidden/>
    <w:rsid w:val="00CC03DE"/>
    <w:rPr>
      <w:rFonts w:ascii="Palatino Linotype" w:hAnsi="Palatino Linotype"/>
      <w:sz w:val="24"/>
      <w:szCs w:val="24"/>
    </w:rPr>
  </w:style>
  <w:style w:type="paragraph" w:styleId="DocumentMap">
    <w:name w:val="Document Map"/>
    <w:basedOn w:val="Normal"/>
    <w:link w:val="DocumentMapChar"/>
    <w:rsid w:val="00F543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543C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365CF"/>
    <w:rPr>
      <w:rFonts w:ascii="Palatino Linotype" w:hAnsi="Palatino Linotype" w:cs="Arial"/>
      <w:b/>
      <w:bCs/>
      <w:i/>
      <w:sz w:val="24"/>
      <w:szCs w:val="26"/>
    </w:rPr>
  </w:style>
  <w:style w:type="paragraph" w:styleId="NormalWeb">
    <w:name w:val="Normal (Web)"/>
    <w:basedOn w:val="Normal"/>
    <w:uiPriority w:val="99"/>
    <w:unhideWhenUsed/>
    <w:rsid w:val="00C8364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ainheader">
    <w:name w:val="mainheader"/>
    <w:basedOn w:val="Normal"/>
    <w:rsid w:val="00C83648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D704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04A1"/>
    <w:rPr>
      <w:rFonts w:ascii="Palatino Linotype" w:hAnsi="Palatino Linotype"/>
      <w:sz w:val="24"/>
      <w:szCs w:val="24"/>
    </w:rPr>
  </w:style>
  <w:style w:type="table" w:customStyle="1" w:styleId="LightShading-forWCECDocuments">
    <w:name w:val="Light Shading - for WCEC Documents"/>
    <w:basedOn w:val="TableNormal"/>
    <w:uiPriority w:val="60"/>
    <w:rsid w:val="00EF4D0C"/>
    <w:pPr>
      <w:contextualSpacing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line="240" w:lineRule="auto"/>
        <w:contextualSpacing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EmailStyle641">
    <w:name w:val="EmailStyle641"/>
    <w:basedOn w:val="DefaultParagraphFont"/>
    <w:semiHidden/>
    <w:rsid w:val="00C64CA5"/>
    <w:rPr>
      <w:rFonts w:ascii="Arial" w:hAnsi="Arial" w:cs="Arial"/>
      <w:color w:val="auto"/>
      <w:sz w:val="20"/>
      <w:szCs w:val="20"/>
    </w:rPr>
  </w:style>
  <w:style w:type="paragraph" w:customStyle="1" w:styleId="16TableText">
    <w:name w:val="16. Table Text"/>
    <w:basedOn w:val="Normal"/>
    <w:qFormat/>
    <w:rsid w:val="0045631E"/>
    <w:pPr>
      <w:spacing w:after="0"/>
      <w:ind w:left="720" w:hanging="360"/>
      <w:jc w:val="center"/>
    </w:pPr>
    <w:rPr>
      <w:rFonts w:ascii="Times New Roman" w:eastAsia="Calibri" w:hAnsi="Times New Roman"/>
      <w:szCs w:val="20"/>
    </w:rPr>
  </w:style>
  <w:style w:type="table" w:customStyle="1" w:styleId="MediumList1-Accent11">
    <w:name w:val="Medium List 1 - Accent 11"/>
    <w:basedOn w:val="TableNormal"/>
    <w:uiPriority w:val="65"/>
    <w:rsid w:val="002258D5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locked="1" w:qFormat="1"/>
    <w:lsdException w:name="annotation reference" w:uiPriority="99"/>
    <w:lsdException w:name="Title" w:locked="1" w:qFormat="1"/>
    <w:lsdException w:name="Default Paragraph Font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67A"/>
    <w:pPr>
      <w:spacing w:after="240"/>
    </w:pPr>
    <w:rPr>
      <w:rFonts w:ascii="Palatino Linotype" w:hAnsi="Palatino Linotype"/>
      <w:szCs w:val="24"/>
    </w:rPr>
  </w:style>
  <w:style w:type="paragraph" w:styleId="Heading1">
    <w:name w:val="heading 1"/>
    <w:basedOn w:val="Normal"/>
    <w:next w:val="Normal"/>
    <w:qFormat/>
    <w:rsid w:val="00E8767A"/>
    <w:pPr>
      <w:keepNext/>
      <w:tabs>
        <w:tab w:val="left" w:pos="720"/>
      </w:tabs>
      <w:spacing w:before="240" w:after="60"/>
      <w:outlineLvl w:val="0"/>
    </w:pPr>
    <w:rPr>
      <w:rFonts w:ascii="Garamond" w:hAnsi="Garamond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46A3"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365CF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1365CF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0132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132C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132C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132C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132C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32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2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32CA"/>
    <w:rPr>
      <w:rFonts w:cs="Times New Roman"/>
    </w:rPr>
  </w:style>
  <w:style w:type="character" w:styleId="Hyperlink">
    <w:name w:val="Hyperlink"/>
    <w:basedOn w:val="DefaultParagraphFont"/>
    <w:uiPriority w:val="99"/>
    <w:rsid w:val="000132CA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0132CA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0132CA"/>
    <w:pPr>
      <w:spacing w:before="120" w:after="0"/>
      <w:ind w:left="240"/>
    </w:pPr>
    <w:rPr>
      <w:rFonts w:asciiTheme="minorHAnsi" w:hAnsi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rsid w:val="000132CA"/>
    <w:pPr>
      <w:spacing w:after="0"/>
      <w:ind w:left="48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semiHidden/>
    <w:rsid w:val="000132CA"/>
    <w:pPr>
      <w:spacing w:after="0"/>
      <w:ind w:left="72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semiHidden/>
    <w:rsid w:val="000132CA"/>
    <w:pPr>
      <w:spacing w:after="0"/>
      <w:ind w:left="96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semiHidden/>
    <w:rsid w:val="000132CA"/>
    <w:pPr>
      <w:spacing w:after="0"/>
      <w:ind w:left="12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semiHidden/>
    <w:rsid w:val="000132CA"/>
    <w:pPr>
      <w:spacing w:after="0"/>
      <w:ind w:left="144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semiHidden/>
    <w:rsid w:val="000132CA"/>
    <w:pPr>
      <w:spacing w:after="0"/>
      <w:ind w:left="168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semiHidden/>
    <w:rsid w:val="000132CA"/>
    <w:pPr>
      <w:spacing w:after="0"/>
      <w:ind w:left="1920"/>
    </w:pPr>
    <w:rPr>
      <w:rFonts w:asciiTheme="minorHAnsi" w:hAnsiTheme="minorHAnsi"/>
      <w:szCs w:val="20"/>
    </w:rPr>
  </w:style>
  <w:style w:type="character" w:styleId="FollowedHyperlink">
    <w:name w:val="FollowedHyperlink"/>
    <w:basedOn w:val="DefaultParagraphFont"/>
    <w:rsid w:val="000132CA"/>
    <w:rPr>
      <w:rFonts w:cs="Times New Roman"/>
      <w:color w:val="800080"/>
      <w:u w:val="single"/>
    </w:rPr>
  </w:style>
  <w:style w:type="paragraph" w:styleId="EndnoteText">
    <w:name w:val="endnote text"/>
    <w:basedOn w:val="Normal"/>
    <w:rsid w:val="000132CA"/>
    <w:rPr>
      <w:noProof/>
      <w:szCs w:val="20"/>
    </w:rPr>
  </w:style>
  <w:style w:type="character" w:styleId="EndnoteReference">
    <w:name w:val="endnote reference"/>
    <w:basedOn w:val="DefaultParagraphFont"/>
    <w:rsid w:val="000132CA"/>
    <w:rPr>
      <w:rFonts w:cs="Times New Roman"/>
    </w:rPr>
  </w:style>
  <w:style w:type="table" w:styleId="TableGrid">
    <w:name w:val="Table Grid"/>
    <w:basedOn w:val="TableNormal"/>
    <w:rsid w:val="00013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0132CA"/>
    <w:rPr>
      <w:szCs w:val="20"/>
    </w:rPr>
  </w:style>
  <w:style w:type="character" w:styleId="FootnoteReference">
    <w:name w:val="footnote reference"/>
    <w:basedOn w:val="DefaultParagraphFont"/>
    <w:semiHidden/>
    <w:rsid w:val="000132CA"/>
    <w:rPr>
      <w:rFonts w:cs="Times New Roman"/>
      <w:vertAlign w:val="superscript"/>
    </w:rPr>
  </w:style>
  <w:style w:type="paragraph" w:customStyle="1" w:styleId="ftCaption">
    <w:name w:val="ft Caption"/>
    <w:basedOn w:val="Normal"/>
    <w:rsid w:val="000132CA"/>
    <w:pPr>
      <w:ind w:left="720" w:right="720"/>
      <w:jc w:val="center"/>
    </w:pPr>
    <w:rPr>
      <w:i/>
    </w:rPr>
  </w:style>
  <w:style w:type="paragraph" w:styleId="BodyText">
    <w:name w:val="Body Text"/>
    <w:basedOn w:val="Normal"/>
    <w:rsid w:val="000132CA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0132CA"/>
    <w:pPr>
      <w:spacing w:before="30" w:after="30"/>
    </w:pPr>
  </w:style>
  <w:style w:type="paragraph" w:styleId="Caption">
    <w:name w:val="caption"/>
    <w:basedOn w:val="Normal"/>
    <w:next w:val="Normal"/>
    <w:qFormat/>
    <w:rsid w:val="006F22F0"/>
    <w:pPr>
      <w:ind w:left="720" w:right="720"/>
      <w:jc w:val="center"/>
    </w:pPr>
    <w:rPr>
      <w:bCs/>
      <w:i/>
      <w:szCs w:val="20"/>
    </w:rPr>
  </w:style>
  <w:style w:type="paragraph" w:styleId="TableofFigures">
    <w:name w:val="table of figures"/>
    <w:basedOn w:val="Normal"/>
    <w:next w:val="Normal"/>
    <w:semiHidden/>
    <w:rsid w:val="00C06DB5"/>
    <w:pPr>
      <w:ind w:left="720" w:hanging="720"/>
    </w:pPr>
  </w:style>
  <w:style w:type="character" w:customStyle="1" w:styleId="EmailStyle39">
    <w:name w:val="EmailStyle39"/>
    <w:basedOn w:val="DefaultParagraphFont"/>
    <w:semiHidden/>
    <w:rsid w:val="008078F9"/>
    <w:rPr>
      <w:rFonts w:ascii="Arial" w:hAnsi="Arial" w:cs="Arial"/>
      <w:color w:val="auto"/>
      <w:sz w:val="20"/>
      <w:szCs w:val="20"/>
    </w:rPr>
  </w:style>
  <w:style w:type="paragraph" w:customStyle="1" w:styleId="references">
    <w:name w:val="references"/>
    <w:basedOn w:val="Normal"/>
    <w:rsid w:val="00034850"/>
    <w:pPr>
      <w:ind w:left="360" w:hanging="360"/>
      <w:jc w:val="both"/>
    </w:pPr>
    <w:rPr>
      <w:szCs w:val="20"/>
    </w:rPr>
  </w:style>
  <w:style w:type="paragraph" w:styleId="BalloonText">
    <w:name w:val="Balloon Text"/>
    <w:basedOn w:val="Normal"/>
    <w:link w:val="BalloonTextChar"/>
    <w:rsid w:val="00E613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locked/>
    <w:rsid w:val="00E6132E"/>
    <w:rPr>
      <w:rFonts w:ascii="Lucida Grande" w:hAnsi="Lucida Grande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5D67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67EE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70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74F"/>
    <w:rPr>
      <w:color w:val="000000" w:themeColor="text1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74F"/>
    <w:rPr>
      <w:rFonts w:ascii="Palatino Linotype" w:hAnsi="Palatino Linotype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rsid w:val="00703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F87"/>
    <w:rPr>
      <w:rFonts w:ascii="Palatino Linotype" w:hAnsi="Palatino Linotype"/>
      <w:b/>
      <w:bCs/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qFormat/>
    <w:locked/>
    <w:rsid w:val="00B111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11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locked/>
    <w:rsid w:val="00B111CB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11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ision">
    <w:name w:val="Revision"/>
    <w:hidden/>
    <w:uiPriority w:val="99"/>
    <w:semiHidden/>
    <w:rsid w:val="00CC03DE"/>
    <w:rPr>
      <w:rFonts w:ascii="Palatino Linotype" w:hAnsi="Palatino Linotype"/>
      <w:sz w:val="24"/>
      <w:szCs w:val="24"/>
    </w:rPr>
  </w:style>
  <w:style w:type="paragraph" w:styleId="DocumentMap">
    <w:name w:val="Document Map"/>
    <w:basedOn w:val="Normal"/>
    <w:link w:val="DocumentMapChar"/>
    <w:rsid w:val="00F543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543C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365CF"/>
    <w:rPr>
      <w:rFonts w:ascii="Palatino Linotype" w:hAnsi="Palatino Linotype" w:cs="Arial"/>
      <w:b/>
      <w:bCs/>
      <w:i/>
      <w:sz w:val="24"/>
      <w:szCs w:val="26"/>
    </w:rPr>
  </w:style>
  <w:style w:type="paragraph" w:styleId="NormalWeb">
    <w:name w:val="Normal (Web)"/>
    <w:basedOn w:val="Normal"/>
    <w:uiPriority w:val="99"/>
    <w:unhideWhenUsed/>
    <w:rsid w:val="00C8364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ainheader">
    <w:name w:val="mainheader"/>
    <w:basedOn w:val="Normal"/>
    <w:rsid w:val="00C83648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D704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04A1"/>
    <w:rPr>
      <w:rFonts w:ascii="Palatino Linotype" w:hAnsi="Palatino Linotype"/>
      <w:sz w:val="24"/>
      <w:szCs w:val="24"/>
    </w:rPr>
  </w:style>
  <w:style w:type="table" w:customStyle="1" w:styleId="LightShading-forWCECDocuments">
    <w:name w:val="Light Shading - for WCEC Documents"/>
    <w:basedOn w:val="TableNormal"/>
    <w:uiPriority w:val="60"/>
    <w:rsid w:val="00EF4D0C"/>
    <w:pPr>
      <w:contextualSpacing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line="240" w:lineRule="auto"/>
        <w:contextualSpacing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EmailStyle641">
    <w:name w:val="EmailStyle641"/>
    <w:basedOn w:val="DefaultParagraphFont"/>
    <w:semiHidden/>
    <w:rsid w:val="00C64CA5"/>
    <w:rPr>
      <w:rFonts w:ascii="Arial" w:hAnsi="Arial" w:cs="Arial"/>
      <w:color w:val="auto"/>
      <w:sz w:val="20"/>
      <w:szCs w:val="20"/>
    </w:rPr>
  </w:style>
  <w:style w:type="paragraph" w:customStyle="1" w:styleId="16TableText">
    <w:name w:val="16. Table Text"/>
    <w:basedOn w:val="Normal"/>
    <w:qFormat/>
    <w:rsid w:val="0045631E"/>
    <w:pPr>
      <w:spacing w:after="0"/>
      <w:ind w:left="720" w:hanging="360"/>
      <w:jc w:val="center"/>
    </w:pPr>
    <w:rPr>
      <w:rFonts w:ascii="Times New Roman" w:eastAsia="Calibri" w:hAnsi="Times New Roman"/>
      <w:szCs w:val="20"/>
    </w:rPr>
  </w:style>
  <w:style w:type="table" w:customStyle="1" w:styleId="MediumList1-Accent11">
    <w:name w:val="Medium List 1 - Accent 11"/>
    <w:basedOn w:val="TableNormal"/>
    <w:uiPriority w:val="65"/>
    <w:rsid w:val="002258D5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mailto:mpmodera@ucdavis.edu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jmwoolley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0689-329F-43E7-B315-C4BA5A9B6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B58FE-CBBE-4ECD-8DBA-DE1CC611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1220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Cooling Efficiency Center Water Initiative Outline</vt:lpstr>
    </vt:vector>
  </TitlesOfParts>
  <Company>ITS - Davis</Company>
  <LinksUpToDate>false</LinksUpToDate>
  <CharactersWithSpaces>8185</CharactersWithSpaces>
  <SharedDoc>false</SharedDoc>
  <HLinks>
    <vt:vector size="96" baseType="variant">
      <vt:variant>
        <vt:i4>6619165</vt:i4>
      </vt:variant>
      <vt:variant>
        <vt:i4>99</vt:i4>
      </vt:variant>
      <vt:variant>
        <vt:i4>0</vt:i4>
      </vt:variant>
      <vt:variant>
        <vt:i4>5</vt:i4>
      </vt:variant>
      <vt:variant>
        <vt:lpwstr>http://www.news.ucdavis.edu/search/news_detail.lasso?id=9200</vt:lpwstr>
      </vt:variant>
      <vt:variant>
        <vt:lpwstr/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_Toc243978455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_Toc243978454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_Toc243978453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_Toc243978452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_Toc243978451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_Toc243978450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_Toc243978449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_Toc243978448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_Toc243978447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_Toc243978446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_Toc243978445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_Toc243978444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_Toc243978443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_Toc243978442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_Toc243978441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Cooling Efficiency Center Water Initiative Outline</dc:title>
  <dc:creator>Kristin Heinemeier</dc:creator>
  <cp:lastModifiedBy>Jonathan M Woolley</cp:lastModifiedBy>
  <cp:revision>3</cp:revision>
  <cp:lastPrinted>2010-11-13T01:35:00Z</cp:lastPrinted>
  <dcterms:created xsi:type="dcterms:W3CDTF">2013-12-12T01:55:00Z</dcterms:created>
  <dcterms:modified xsi:type="dcterms:W3CDTF">2013-12-12T02:12:00Z</dcterms:modified>
</cp:coreProperties>
</file>